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D6" w:rsidRPr="00954F75" w:rsidRDefault="009C69D6" w:rsidP="00954F75">
      <w:pPr>
        <w:jc w:val="center"/>
        <w:rPr>
          <w:rFonts w:ascii="宋体" w:eastAsia="宋体" w:hAnsi="宋体" w:hint="eastAsia"/>
          <w:sz w:val="28"/>
          <w:szCs w:val="28"/>
        </w:rPr>
      </w:pPr>
      <w:r w:rsidRPr="00954F75">
        <w:rPr>
          <w:rFonts w:ascii="宋体" w:eastAsia="宋体" w:hAnsi="宋体" w:hint="eastAsia"/>
          <w:sz w:val="28"/>
          <w:szCs w:val="28"/>
        </w:rPr>
        <w:t>沪建交[2006]445号</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上海市建设交通委员会关于印发《上海市建设工程安全防护、文明施工措施费用管理暂行规定》的通知</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sz w:val="28"/>
          <w:szCs w:val="28"/>
        </w:rPr>
      </w:pPr>
      <w:r w:rsidRPr="00954F75">
        <w:rPr>
          <w:rFonts w:ascii="宋体" w:eastAsia="宋体" w:hAnsi="宋体"/>
          <w:sz w:val="28"/>
          <w:szCs w:val="28"/>
        </w:rPr>
        <w:t xml:space="preserve"> </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各有关单位：</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 xml:space="preserve">　　《上海市建设工程安全防护、文明施工措施费用管理暂行规定》已经市建设交通委主任办公会议通过，现予印发，请按照执行。</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sz w:val="28"/>
          <w:szCs w:val="28"/>
        </w:rPr>
      </w:pPr>
      <w:r w:rsidRPr="00954F75">
        <w:rPr>
          <w:rFonts w:ascii="宋体" w:eastAsia="宋体" w:hAnsi="宋体"/>
          <w:sz w:val="28"/>
          <w:szCs w:val="28"/>
        </w:rPr>
        <w:t xml:space="preserve"> </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上海市建设和交通委员会</w:t>
      </w: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二○○六年七月五日</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sz w:val="28"/>
          <w:szCs w:val="28"/>
        </w:rPr>
      </w:pPr>
      <w:r w:rsidRPr="00954F75">
        <w:rPr>
          <w:rFonts w:ascii="宋体" w:eastAsia="宋体" w:hAnsi="宋体"/>
          <w:sz w:val="28"/>
          <w:szCs w:val="28"/>
        </w:rPr>
        <w:t xml:space="preserve"> </w:t>
      </w:r>
    </w:p>
    <w:p w:rsidR="009C69D6" w:rsidRDefault="009C69D6" w:rsidP="009C69D6">
      <w:pPr>
        <w:rPr>
          <w:rFonts w:ascii="宋体" w:eastAsia="宋体" w:hAnsi="宋体" w:hint="eastAsia"/>
          <w:sz w:val="28"/>
          <w:szCs w:val="28"/>
        </w:rPr>
      </w:pPr>
    </w:p>
    <w:p w:rsidR="00954F75" w:rsidRDefault="00954F75" w:rsidP="009C69D6">
      <w:pPr>
        <w:rPr>
          <w:rFonts w:ascii="宋体" w:eastAsia="宋体" w:hAnsi="宋体" w:hint="eastAsia"/>
          <w:sz w:val="28"/>
          <w:szCs w:val="28"/>
        </w:rPr>
      </w:pPr>
    </w:p>
    <w:p w:rsidR="00954F75" w:rsidRDefault="00954F75" w:rsidP="009C69D6">
      <w:pPr>
        <w:rPr>
          <w:rFonts w:ascii="宋体" w:eastAsia="宋体" w:hAnsi="宋体" w:hint="eastAsia"/>
          <w:sz w:val="28"/>
          <w:szCs w:val="28"/>
        </w:rPr>
      </w:pPr>
    </w:p>
    <w:p w:rsidR="00954F75" w:rsidRPr="00954F75" w:rsidRDefault="00954F75" w:rsidP="009C69D6">
      <w:pPr>
        <w:rPr>
          <w:rFonts w:ascii="宋体" w:eastAsia="宋体" w:hAnsi="宋体"/>
          <w:sz w:val="28"/>
          <w:szCs w:val="28"/>
        </w:rPr>
      </w:pPr>
    </w:p>
    <w:p w:rsidR="009C69D6" w:rsidRPr="00954F75" w:rsidRDefault="009C69D6" w:rsidP="00D94F85">
      <w:pPr>
        <w:jc w:val="center"/>
        <w:rPr>
          <w:rFonts w:ascii="宋体" w:eastAsia="宋体" w:hAnsi="宋体" w:hint="eastAsia"/>
          <w:sz w:val="28"/>
          <w:szCs w:val="28"/>
        </w:rPr>
      </w:pPr>
      <w:r w:rsidRPr="00954F75">
        <w:rPr>
          <w:rFonts w:ascii="宋体" w:eastAsia="宋体" w:hAnsi="宋体" w:hint="eastAsia"/>
          <w:sz w:val="28"/>
          <w:szCs w:val="28"/>
        </w:rPr>
        <w:lastRenderedPageBreak/>
        <w:t>上海市建设工程安全防护、文明施工措施费用管理暂行规定</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一条为加强建设工程安全防护、文明施工的管理,保障施工从业人员的作业条件和生活环境,防止施工安全事故发生，根据有关法律、规章和建设部《建筑工程安全防护、文明施工措施费用及使用管理规定》，结合本市实际，制定本暂行规定。</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第二条本暂行规定适用于本市行政区域内的各类新建、扩建、改建的土木建筑工程、管线工程及其相关的设备安装工程、装饰装修工程。</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三条本暂行规定所称的安全防护、文明施工措施费用，是指按照国家现行的建筑施工安全、施工现场环境与卫生标准和有关规定，用于购置和更新施工安全防护用具及设施、改善安全生产条件和作业环境所需要的费用。</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安全防护、文明施工措施项目清单详见附件1。</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第四条对安全防护和文明施工有特殊措施要求，未列入安全防护、文明施工措施项目清单内容的，可结合工程实际情况，依照批准的施工组织设计方案另行立项，一并计入安全防护、文明施工措施费用。</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危险性较大工程应当按照建设部《建设工程安全生产管理条例》第二</w:t>
      </w:r>
      <w:r w:rsidRPr="00954F75">
        <w:rPr>
          <w:rFonts w:ascii="宋体" w:eastAsia="宋体" w:hAnsi="宋体" w:hint="eastAsia"/>
          <w:sz w:val="28"/>
          <w:szCs w:val="28"/>
        </w:rPr>
        <w:lastRenderedPageBreak/>
        <w:t>十六条所规定的分项内容，根据经专家论证审核通过的安全专项施工方案来确定安全防护、文明施工措施项目内容。</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第五条建设单位、设计单位在编制工程概、预算时，应当依照本暂行规定所确定的费率，以及安全防护、文明施工措施项目清单内容，合理确定工程安全防护、文明施工措施费。</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六条依法进行工程招投标的项目，招标人或具有资质的中介机构在编制工程招标文件时，依照本暂行规定所列的安全防护、文明施工措施项目清单内容，结合工程特点，按照常规的施工技术方案，单独开列安全施工、文明施工、环境保护和临时设施等项目的详细清单内容，并参照附件2指定控制措施项目总报价的费率；对于基坑围护和沿街安全防护设施等有特殊措施要求的，未列入安全防护、文明施工措施项目清单的内容的，应另行标明项目内容。</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投标人应当按照招标文件的报价要求，根据现行标准规范和招标文件要求，结合工程特点、工期进度、作业环境，以及施工组织设计文件中制定的相应安全防护、文明施工措施方案进行报价。</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评标人应当对投标人安全防护、文明施工措施和相应的费用报价进行评审，报价不应低于招标文件规定最低费用的90％，否则</w:t>
      </w:r>
      <w:proofErr w:type="gramStart"/>
      <w:r w:rsidRPr="00954F75">
        <w:rPr>
          <w:rFonts w:ascii="宋体" w:eastAsia="宋体" w:hAnsi="宋体" w:hint="eastAsia"/>
          <w:sz w:val="28"/>
          <w:szCs w:val="28"/>
        </w:rPr>
        <w:t>按废标处理</w:t>
      </w:r>
      <w:proofErr w:type="gramEnd"/>
      <w:r w:rsidRPr="00954F75">
        <w:rPr>
          <w:rFonts w:ascii="宋体" w:eastAsia="宋体" w:hAnsi="宋体" w:hint="eastAsia"/>
          <w:sz w:val="28"/>
          <w:szCs w:val="28"/>
        </w:rPr>
        <w:t>。</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第七条建设单位与施工单位应当在施工合同中明确安全防护、文明施工措施项目总费用，以及费用预付、支付计划，使用要求、调整方式等条款。</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工程施工合同工期在一年以内的，建设单位预付安全防护、文明施工措施项目费用不得低于该费用总额的50％；工程施工合同工期在一年以上的（含一年），预付安全防护、文明施工措施费用不得低于该费用总额的30％。其余费用应当按照施工进度支付；工程施工合同另有明确约定的从约定，但不得低于上述比例。</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八条工程总承包单位对建设工程安全防护、文明施工措施费用的使用负总责。总承包单位应当按照本规定及合同约定及时向分包单位支付安全防护、文明施工措施费用。总承包单位不按本规定和合同约定支付费用，造成分包单位不能及时落实安全防护措施导致发生事故的，由总承包单位负主要责任。</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九条建设单位申请领取建设工程施工许可证时，应当将施工合同中约定的安全防护、文明施工措施费用支付计划作为保证工程安全的具体措施提交建设行政主管部门。未提交的，建设行政主管部门不予核发施工许可证。</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lastRenderedPageBreak/>
        <w:t>第十条工程监理单位应当对施工单位落实安全防护、文明施工措施情况进行现场监理。对施工单位已经落实的安全防护、文明施工措施，总监理工程师或者造价工程师应当及时审查并</w:t>
      </w:r>
      <w:proofErr w:type="gramStart"/>
      <w:r w:rsidRPr="00954F75">
        <w:rPr>
          <w:rFonts w:ascii="宋体" w:eastAsia="宋体" w:hAnsi="宋体" w:hint="eastAsia"/>
          <w:sz w:val="28"/>
          <w:szCs w:val="28"/>
        </w:rPr>
        <w:t>签认所发生</w:t>
      </w:r>
      <w:proofErr w:type="gramEnd"/>
      <w:r w:rsidRPr="00954F75">
        <w:rPr>
          <w:rFonts w:ascii="宋体" w:eastAsia="宋体" w:hAnsi="宋体" w:hint="eastAsia"/>
          <w:sz w:val="28"/>
          <w:szCs w:val="28"/>
        </w:rPr>
        <w:t>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 xml:space="preserve">第十一条市、区（县）建设行政主管部门按照职责分工，以安全防护、文明施工措施项目清单内容为依据，对施工现场安全防护、文明施工措施落实情况进行监督检查，并对建设单位支付及施工单位使用安全防护、文明施工措施费用情况进行监督。 </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 xml:space="preserve">对未按本暂行规定支付、使用安全防护、文明施工措施费用的行为，由市、区（县）建设行政主管部门，依据国家《建设工程安全生产管理条例》第五十四条、第六十三条规定给予行政处罚。 </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第十二条市、区（县）建设行政主管部门的工作人员发生《建筑工程安全防护、文明施工措施费用及使用管理规定》第十五条所</w:t>
      </w:r>
      <w:proofErr w:type="gramStart"/>
      <w:r w:rsidRPr="00954F75">
        <w:rPr>
          <w:rFonts w:ascii="宋体" w:eastAsia="宋体" w:hAnsi="宋体" w:hint="eastAsia"/>
          <w:sz w:val="28"/>
          <w:szCs w:val="28"/>
        </w:rPr>
        <w:t>列行</w:t>
      </w:r>
      <w:proofErr w:type="gramEnd"/>
      <w:r w:rsidRPr="00954F75">
        <w:rPr>
          <w:rFonts w:ascii="宋体" w:eastAsia="宋体" w:hAnsi="宋体" w:hint="eastAsia"/>
          <w:sz w:val="28"/>
          <w:szCs w:val="28"/>
        </w:rPr>
        <w:t>为的，按照该规定处理。</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第十三条创建文明工地的，可以在原约定的安全防护、文明施工措施</w:t>
      </w:r>
      <w:proofErr w:type="gramStart"/>
      <w:r w:rsidRPr="00954F75">
        <w:rPr>
          <w:rFonts w:ascii="宋体" w:eastAsia="宋体" w:hAnsi="宋体" w:hint="eastAsia"/>
          <w:sz w:val="28"/>
          <w:szCs w:val="28"/>
        </w:rPr>
        <w:lastRenderedPageBreak/>
        <w:t>费基础</w:t>
      </w:r>
      <w:proofErr w:type="gramEnd"/>
      <w:r w:rsidRPr="00954F75">
        <w:rPr>
          <w:rFonts w:ascii="宋体" w:eastAsia="宋体" w:hAnsi="宋体" w:hint="eastAsia"/>
          <w:sz w:val="28"/>
          <w:szCs w:val="28"/>
        </w:rPr>
        <w:t>上适当提高，由施工单位与建设单位在建设工程承发包合同中约定。</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第十四条　其他工程项目安全防护、文明施工措施费用可以参照本暂行规定执行。</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第十五条　本暂行规定自2006年10月1日起施行。</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sz w:val="28"/>
          <w:szCs w:val="28"/>
        </w:rPr>
      </w:pPr>
      <w:r w:rsidRPr="00954F75">
        <w:rPr>
          <w:rFonts w:ascii="宋体" w:eastAsia="宋体" w:hAnsi="宋体"/>
          <w:sz w:val="28"/>
          <w:szCs w:val="28"/>
        </w:rPr>
        <w:t xml:space="preserve"> </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附件1：房屋建筑、市政、民防工程安全防护、文明施工措施项目清单</w:t>
      </w:r>
    </w:p>
    <w:p w:rsidR="009C69D6" w:rsidRPr="00954F75" w:rsidRDefault="009C69D6" w:rsidP="009C69D6">
      <w:pPr>
        <w:rPr>
          <w:rFonts w:ascii="宋体" w:eastAsia="宋体" w:hAnsi="宋体"/>
          <w:sz w:val="28"/>
          <w:szCs w:val="28"/>
        </w:rPr>
      </w:pPr>
    </w:p>
    <w:p w:rsidR="009C69D6" w:rsidRPr="00954F75" w:rsidRDefault="009C69D6" w:rsidP="009C69D6">
      <w:pPr>
        <w:rPr>
          <w:rFonts w:ascii="宋体" w:eastAsia="宋体" w:hAnsi="宋体" w:hint="eastAsia"/>
          <w:sz w:val="28"/>
          <w:szCs w:val="28"/>
        </w:rPr>
      </w:pPr>
      <w:r w:rsidRPr="00954F75">
        <w:rPr>
          <w:rFonts w:ascii="宋体" w:eastAsia="宋体" w:hAnsi="宋体" w:hint="eastAsia"/>
          <w:sz w:val="28"/>
          <w:szCs w:val="28"/>
        </w:rPr>
        <w:t>附件2：房屋建筑、市政、民防工程安全防护、文明施工措施暂行费率表</w:t>
      </w:r>
    </w:p>
    <w:p w:rsidR="00A04BFC" w:rsidRDefault="00A04BFC">
      <w:pPr>
        <w:rPr>
          <w:rFonts w:ascii="宋体" w:eastAsia="宋体" w:hAnsi="宋体" w:hint="eastAsia"/>
          <w:sz w:val="28"/>
          <w:szCs w:val="28"/>
        </w:rPr>
      </w:pPr>
    </w:p>
    <w:p w:rsidR="00C50007" w:rsidRDefault="00C50007">
      <w:pPr>
        <w:rPr>
          <w:rFonts w:ascii="宋体" w:eastAsia="宋体" w:hAnsi="宋体" w:hint="eastAsia"/>
          <w:sz w:val="28"/>
          <w:szCs w:val="28"/>
        </w:rPr>
      </w:pPr>
    </w:p>
    <w:p w:rsidR="00C50007" w:rsidRDefault="00C50007">
      <w:pPr>
        <w:rPr>
          <w:rFonts w:ascii="宋体" w:eastAsia="宋体" w:hAnsi="宋体" w:hint="eastAsia"/>
          <w:sz w:val="28"/>
          <w:szCs w:val="28"/>
        </w:rPr>
      </w:pPr>
    </w:p>
    <w:p w:rsidR="00C50007" w:rsidRDefault="00C50007">
      <w:pPr>
        <w:rPr>
          <w:rFonts w:ascii="宋体" w:eastAsia="宋体" w:hAnsi="宋体" w:hint="eastAsia"/>
          <w:sz w:val="28"/>
          <w:szCs w:val="28"/>
        </w:rPr>
      </w:pPr>
    </w:p>
    <w:p w:rsidR="00C50007" w:rsidRDefault="00C50007">
      <w:pPr>
        <w:rPr>
          <w:rFonts w:ascii="宋体" w:eastAsia="宋体" w:hAnsi="宋体" w:hint="eastAsia"/>
          <w:sz w:val="28"/>
          <w:szCs w:val="28"/>
        </w:rPr>
      </w:pPr>
    </w:p>
    <w:p w:rsidR="00C50007" w:rsidRDefault="00C50007">
      <w:pPr>
        <w:rPr>
          <w:rFonts w:ascii="宋体" w:eastAsia="宋体" w:hAnsi="宋体" w:hint="eastAsia"/>
          <w:sz w:val="28"/>
          <w:szCs w:val="28"/>
        </w:rPr>
      </w:pPr>
    </w:p>
    <w:p w:rsidR="00C50007" w:rsidRDefault="00C50007">
      <w:pPr>
        <w:rPr>
          <w:rFonts w:ascii="宋体" w:eastAsia="宋体" w:hAnsi="宋体" w:hint="eastAsia"/>
          <w:sz w:val="28"/>
          <w:szCs w:val="28"/>
        </w:rPr>
      </w:pPr>
    </w:p>
    <w:p w:rsidR="00C50007" w:rsidRPr="002D0A62" w:rsidRDefault="00C50007" w:rsidP="00C50007">
      <w:pPr>
        <w:rPr>
          <w:rFonts w:ascii="仿宋_GB2312" w:eastAsia="仿宋_GB2312" w:hint="eastAsia"/>
          <w:color w:val="000000"/>
          <w:sz w:val="28"/>
          <w:szCs w:val="32"/>
        </w:rPr>
      </w:pPr>
      <w:r w:rsidRPr="002D0A62">
        <w:rPr>
          <w:rFonts w:ascii="仿宋_GB2312" w:eastAsia="仿宋_GB2312" w:hint="eastAsia"/>
          <w:color w:val="000000"/>
          <w:sz w:val="28"/>
          <w:szCs w:val="32"/>
        </w:rPr>
        <w:lastRenderedPageBreak/>
        <w:t>附件1：</w:t>
      </w:r>
    </w:p>
    <w:p w:rsidR="00C50007" w:rsidRPr="002D0A62" w:rsidRDefault="00C50007" w:rsidP="00C50007">
      <w:pPr>
        <w:jc w:val="center"/>
        <w:rPr>
          <w:rFonts w:ascii="仿宋_GB2312" w:eastAsia="仿宋_GB2312" w:hint="eastAsia"/>
          <w:b/>
          <w:bCs/>
          <w:color w:val="000000"/>
          <w:sz w:val="28"/>
          <w:szCs w:val="32"/>
        </w:rPr>
      </w:pPr>
      <w:r w:rsidRPr="002D0A62">
        <w:rPr>
          <w:rFonts w:ascii="仿宋_GB2312" w:eastAsia="仿宋_GB2312" w:hint="eastAsia"/>
          <w:b/>
          <w:bCs/>
          <w:color w:val="000000"/>
          <w:sz w:val="28"/>
          <w:szCs w:val="32"/>
        </w:rPr>
        <w:t>房屋建筑、市政、民防工程安全防护、文明施工措施项目清单</w:t>
      </w:r>
    </w:p>
    <w:tbl>
      <w:tblPr>
        <w:tblW w:w="8655" w:type="dxa"/>
        <w:tblLayout w:type="fixed"/>
        <w:tblCellMar>
          <w:left w:w="0" w:type="dxa"/>
          <w:right w:w="0" w:type="dxa"/>
        </w:tblCellMar>
        <w:tblLook w:val="0000" w:firstRow="0" w:lastRow="0" w:firstColumn="0" w:lastColumn="0" w:noHBand="0" w:noVBand="0"/>
      </w:tblPr>
      <w:tblGrid>
        <w:gridCol w:w="735"/>
        <w:gridCol w:w="1080"/>
        <w:gridCol w:w="6120"/>
        <w:gridCol w:w="720"/>
      </w:tblGrid>
      <w:tr w:rsidR="00C50007" w:rsidRPr="002D0A62" w:rsidTr="0095576F">
        <w:trPr>
          <w:trHeight w:val="428"/>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类别</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项目名称</w:t>
            </w:r>
          </w:p>
        </w:tc>
        <w:tc>
          <w:tcPr>
            <w:tcW w:w="61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具体要求</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备注</w:t>
            </w:r>
          </w:p>
        </w:tc>
      </w:tr>
      <w:tr w:rsidR="00C50007" w:rsidRPr="002D0A62" w:rsidTr="0095576F">
        <w:trPr>
          <w:cantSplit/>
          <w:trHeight w:val="762"/>
        </w:trPr>
        <w:tc>
          <w:tcPr>
            <w:tcW w:w="73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文明施工与环境保护</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安全警示标志牌</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在易发伤亡事故（或危险）处设置明显的、符合国家标准要求的安全警示标志牌。</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0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现场围挡</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（1）现场采用封闭围挡，市容景观道路及主干道的建筑施工现场围挡高度不得低于</w:t>
            </w:r>
            <w:smartTag w:uri="urn:schemas-microsoft-com:office:smarttags" w:element="chmetcnv">
              <w:smartTagPr>
                <w:attr w:name="TCSC" w:val="0"/>
                <w:attr w:name="NumberType" w:val="1"/>
                <w:attr w:name="Negative" w:val="False"/>
                <w:attr w:name="HasSpace" w:val="False"/>
                <w:attr w:name="SourceValue" w:val="2.5"/>
                <w:attr w:name="UnitName" w:val="m"/>
              </w:smartTagPr>
              <w:r w:rsidRPr="002D0A62">
                <w:rPr>
                  <w:rFonts w:ascii="仿宋_GB2312" w:eastAsia="仿宋_GB2312" w:hint="eastAsia"/>
                  <w:color w:val="000000"/>
                  <w:sz w:val="22"/>
                </w:rPr>
                <w:t>2.5m</w:t>
              </w:r>
            </w:smartTag>
            <w:r w:rsidRPr="002D0A62">
              <w:rPr>
                <w:rFonts w:ascii="仿宋_GB2312" w:eastAsia="仿宋_GB2312" w:hint="eastAsia"/>
                <w:color w:val="000000"/>
                <w:sz w:val="22"/>
              </w:rPr>
              <w:t>，其他地区围挡高度不得低于</w:t>
            </w:r>
            <w:smartTag w:uri="urn:schemas-microsoft-com:office:smarttags" w:element="chmetcnv">
              <w:smartTagPr>
                <w:attr w:name="TCSC" w:val="0"/>
                <w:attr w:name="NumberType" w:val="1"/>
                <w:attr w:name="Negative" w:val="False"/>
                <w:attr w:name="HasSpace" w:val="False"/>
                <w:attr w:name="SourceValue" w:val="2"/>
                <w:attr w:name="UnitName" w:val="m"/>
              </w:smartTagPr>
              <w:r w:rsidRPr="002D0A62">
                <w:rPr>
                  <w:rFonts w:ascii="仿宋_GB2312" w:eastAsia="仿宋_GB2312" w:hint="eastAsia"/>
                  <w:color w:val="000000"/>
                  <w:sz w:val="22"/>
                </w:rPr>
                <w:t>2m</w:t>
              </w:r>
            </w:smartTag>
            <w:r w:rsidRPr="002D0A62">
              <w:rPr>
                <w:rFonts w:ascii="仿宋_GB2312" w:eastAsia="仿宋_GB2312" w:hint="eastAsia"/>
                <w:color w:val="000000"/>
                <w:sz w:val="22"/>
              </w:rPr>
              <w:t>；</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887"/>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（2）建筑工程应当根据工程地点、规模、施工周期和区域文化，设置与周边建筑艺术风格相协调的实体围挡；</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6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（3）围挡材料可采用彩色、定型钢板，</w:t>
            </w:r>
            <w:proofErr w:type="gramStart"/>
            <w:r w:rsidRPr="002D0A62">
              <w:rPr>
                <w:rFonts w:ascii="仿宋_GB2312" w:eastAsia="仿宋_GB2312" w:hint="eastAsia"/>
                <w:color w:val="000000"/>
                <w:sz w:val="22"/>
              </w:rPr>
              <w:t>砼</w:t>
            </w:r>
            <w:proofErr w:type="gramEnd"/>
            <w:r w:rsidRPr="002D0A62">
              <w:rPr>
                <w:rFonts w:ascii="仿宋_GB2312" w:eastAsia="仿宋_GB2312" w:hint="eastAsia"/>
                <w:color w:val="000000"/>
                <w:sz w:val="22"/>
              </w:rPr>
              <w:t>砌块等墙体；</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32"/>
                <w:szCs w:val="32"/>
              </w:rPr>
            </w:pPr>
          </w:p>
        </w:tc>
      </w:tr>
      <w:tr w:rsidR="00C50007" w:rsidRPr="002D0A62" w:rsidTr="0095576F">
        <w:trPr>
          <w:cantSplit/>
          <w:trHeight w:val="63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（4）市政、公路工程可采用统一的、连续的施工围栏；</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6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（5）施工现场出入口应当设置实体大门，宽度不得大于</w:t>
            </w:r>
            <w:smartTag w:uri="urn:schemas-microsoft-com:office:smarttags" w:element="chmetcnv">
              <w:smartTagPr>
                <w:attr w:name="TCSC" w:val="0"/>
                <w:attr w:name="NumberType" w:val="1"/>
                <w:attr w:name="Negative" w:val="False"/>
                <w:attr w:name="HasSpace" w:val="False"/>
                <w:attr w:name="SourceValue" w:val="6"/>
                <w:attr w:name="UnitName" w:val="m"/>
              </w:smartTagPr>
              <w:r w:rsidRPr="002D0A62">
                <w:rPr>
                  <w:rFonts w:ascii="仿宋_GB2312" w:eastAsia="仿宋_GB2312" w:hint="eastAsia"/>
                  <w:color w:val="000000"/>
                  <w:sz w:val="22"/>
                </w:rPr>
                <w:t>6m</w:t>
              </w:r>
            </w:smartTag>
            <w:r w:rsidRPr="002D0A62">
              <w:rPr>
                <w:rFonts w:ascii="仿宋_GB2312" w:eastAsia="仿宋_GB2312" w:hint="eastAsia"/>
                <w:color w:val="000000"/>
                <w:sz w:val="22"/>
              </w:rPr>
              <w:t>，严禁透视及敞口施工。</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35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各类图板</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在进门处悬挂工程概况、管理人员名单及监督电话牌、安全生产管理目标牌、安全生产隐患公示牌、文明施工承诺公示牌、消防保卫牌；建筑业农民工维权告示牌；施工现场总平面图、文明施工管理网络图、劳动保护管理网络图。</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3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企业标志</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（1）现场出入的大门应设有企业标识；</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6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（2）生活区有适时黑板报或阅报栏；</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5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（3）宣传横幅适时醒目。</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0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场容场貌</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（1）道路畅通；</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9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（2）施工现场应设置排水沟及沉淀池，施工污水经二级沉淀后方可排入市政污水管网和河流；</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5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（3）工地地面硬化处理</w:t>
            </w:r>
            <w:r w:rsidRPr="002D0A62">
              <w:rPr>
                <w:rFonts w:ascii="仿宋_GB2312" w:eastAsia="仿宋_GB2312" w:hint="eastAsia"/>
                <w:b/>
                <w:bCs/>
                <w:i/>
                <w:iCs/>
                <w:color w:val="000000"/>
                <w:sz w:val="22"/>
              </w:rPr>
              <w:t>；</w:t>
            </w:r>
            <w:r w:rsidRPr="002D0A62">
              <w:rPr>
                <w:rFonts w:ascii="仿宋_GB2312" w:eastAsia="仿宋_GB2312" w:hint="eastAsia"/>
                <w:color w:val="000000"/>
                <w:sz w:val="22"/>
              </w:rPr>
              <w:t>主干道应适时洒水防止扬尘；清扫路面（包括楼层内）时应采取先洒水降尘后清扫；</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9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（4）裸露的场地和集中堆放的土方应采取覆盖、固化或绿化等措施；</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5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（5）施工现场混凝土搅拌场所应采取封闭、降尘措施；</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3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（6）食堂应设置隔油池，并应及时清理；</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0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（7）厕所的化粪池应做抗渗处理；</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74"/>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（8）现场进出口处设置车辆冲洗设备；</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09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（9）施工现场大门处设置警卫室，出入人员应当进行登记。所有施工人员应当按劳动保护要求统一着装，佩戴安全帽和表明身份的胸卡；</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color w:val="000000"/>
                <w:sz w:val="22"/>
              </w:rPr>
            </w:pPr>
            <w:r w:rsidRPr="002D0A62">
              <w:rPr>
                <w:rFonts w:ascii="仿宋_GB2312" w:eastAsia="仿宋_GB2312" w:hint="eastAsia"/>
                <w:color w:val="000000"/>
                <w:sz w:val="22"/>
              </w:rPr>
              <w:t xml:space="preserve">　</w:t>
            </w:r>
          </w:p>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bl>
    <w:p w:rsidR="00C50007" w:rsidRPr="002D0A62" w:rsidRDefault="00C50007" w:rsidP="00C50007">
      <w:pPr>
        <w:rPr>
          <w:rFonts w:ascii="仿宋_GB2312" w:eastAsia="仿宋_GB2312" w:hint="eastAsia"/>
          <w:color w:val="000000"/>
        </w:rPr>
      </w:pPr>
    </w:p>
    <w:tbl>
      <w:tblPr>
        <w:tblW w:w="8655" w:type="dxa"/>
        <w:tblLayout w:type="fixed"/>
        <w:tblCellMar>
          <w:left w:w="0" w:type="dxa"/>
          <w:right w:w="0" w:type="dxa"/>
        </w:tblCellMar>
        <w:tblLook w:val="0000" w:firstRow="0" w:lastRow="0" w:firstColumn="0" w:lastColumn="0" w:noHBand="0" w:noVBand="0"/>
      </w:tblPr>
      <w:tblGrid>
        <w:gridCol w:w="735"/>
        <w:gridCol w:w="1080"/>
        <w:gridCol w:w="6120"/>
        <w:gridCol w:w="720"/>
      </w:tblGrid>
      <w:tr w:rsidR="00C50007" w:rsidRPr="002D0A62" w:rsidTr="0095576F">
        <w:trPr>
          <w:trHeight w:val="465"/>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类别</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项目名称</w:t>
            </w:r>
          </w:p>
        </w:tc>
        <w:tc>
          <w:tcPr>
            <w:tcW w:w="61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具体要求</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备注</w:t>
            </w:r>
          </w:p>
        </w:tc>
      </w:tr>
      <w:tr w:rsidR="00C50007" w:rsidRPr="002D0A62" w:rsidTr="0095576F">
        <w:trPr>
          <w:cantSplit/>
          <w:trHeight w:val="750"/>
        </w:trPr>
        <w:tc>
          <w:tcPr>
            <w:tcW w:w="73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文明施工与环境保护</w:t>
            </w: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材料堆放</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（1）材料、构件、料具等堆放时，悬挂有名称、品种、规格等标牌；</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70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（2）水泥和其他易飞扬细颗粒建筑材料应密闭存放或采取覆盖等措施；</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9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（3）易燃、易爆和有毒有害物品分类存放。</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3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现场防火</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（1）施工现场应当设有消防通道，宽度不得小于</w:t>
            </w:r>
            <w:smartTag w:uri="urn:schemas-microsoft-com:office:smarttags" w:element="chmetcnv">
              <w:smartTagPr>
                <w:attr w:name="TCSC" w:val="0"/>
                <w:attr w:name="NumberType" w:val="1"/>
                <w:attr w:name="Negative" w:val="False"/>
                <w:attr w:name="HasSpace" w:val="False"/>
                <w:attr w:name="SourceValue" w:val="3.5"/>
                <w:attr w:name="UnitName" w:val="m"/>
              </w:smartTagPr>
              <w:r w:rsidRPr="002D0A62">
                <w:rPr>
                  <w:rFonts w:ascii="仿宋_GB2312" w:eastAsia="仿宋_GB2312" w:hint="eastAsia"/>
                  <w:color w:val="000000"/>
                  <w:sz w:val="22"/>
                </w:rPr>
                <w:t>3.5m</w:t>
              </w:r>
            </w:smartTag>
            <w:r w:rsidRPr="002D0A62">
              <w:rPr>
                <w:rFonts w:ascii="仿宋_GB2312" w:eastAsia="仿宋_GB2312" w:hint="eastAsia"/>
                <w:color w:val="000000"/>
                <w:sz w:val="22"/>
              </w:rPr>
              <w:t>；</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09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（2）建筑物高度超过</w:t>
            </w:r>
            <w:smartTag w:uri="urn:schemas-microsoft-com:office:smarttags" w:element="chmetcnv">
              <w:smartTagPr>
                <w:attr w:name="TCSC" w:val="0"/>
                <w:attr w:name="NumberType" w:val="1"/>
                <w:attr w:name="Negative" w:val="False"/>
                <w:attr w:name="HasSpace" w:val="False"/>
                <w:attr w:name="SourceValue" w:val="24"/>
                <w:attr w:name="UnitName" w:val="m"/>
              </w:smartTagPr>
              <w:r w:rsidRPr="002D0A62">
                <w:rPr>
                  <w:rFonts w:ascii="仿宋_GB2312" w:eastAsia="仿宋_GB2312" w:hint="eastAsia"/>
                  <w:color w:val="000000"/>
                  <w:sz w:val="22"/>
                </w:rPr>
                <w:t>24m</w:t>
              </w:r>
            </w:smartTag>
            <w:r w:rsidRPr="002D0A62">
              <w:rPr>
                <w:rFonts w:ascii="仿宋_GB2312" w:eastAsia="仿宋_GB2312" w:hint="eastAsia"/>
                <w:color w:val="000000"/>
                <w:sz w:val="22"/>
              </w:rPr>
              <w:t>时，施工单位应当落实临时消防水源，设置具有足够扬程的高压水泵。当消防水源不能够满足灭火需要时，应当增设临时消防水箱；</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17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（3）在建工程内设置办公场所和临时宿舍的，应当与施工作业区之间采取有效的防火隔离，并设置安全疏散通道，配备应急照明等消防设施；</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90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（4）高层建筑的主体结构内动用明火进行焊割作业前，应当将供水系统安装至明火作业层，并确保正常取水；</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23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（5）临时搭建的建筑物区域内应当按规定配备消防器材。临时搭建的办公、住宿场所每</w:t>
            </w:r>
            <w:smartTag w:uri="urn:schemas-microsoft-com:office:smarttags" w:element="chmetcnv">
              <w:smartTagPr>
                <w:attr w:name="TCSC" w:val="0"/>
                <w:attr w:name="NumberType" w:val="1"/>
                <w:attr w:name="Negative" w:val="False"/>
                <w:attr w:name="HasSpace" w:val="False"/>
                <w:attr w:name="SourceValue" w:val="100"/>
                <w:attr w:name="UnitName" w:val="m2"/>
              </w:smartTagPr>
              <w:r w:rsidRPr="002D0A62">
                <w:rPr>
                  <w:rFonts w:ascii="仿宋_GB2312" w:eastAsia="仿宋_GB2312" w:hint="eastAsia"/>
                  <w:color w:val="000000"/>
                  <w:sz w:val="22"/>
                </w:rPr>
                <w:t>100m</w:t>
              </w:r>
              <w:r w:rsidRPr="002D0A62">
                <w:rPr>
                  <w:rFonts w:ascii="仿宋_GB2312" w:eastAsia="仿宋_GB2312" w:hint="eastAsia"/>
                  <w:color w:val="000000"/>
                  <w:sz w:val="22"/>
                  <w:vertAlign w:val="superscript"/>
                </w:rPr>
                <w:t>2</w:t>
              </w:r>
            </w:smartTag>
            <w:r w:rsidRPr="002D0A62">
              <w:rPr>
                <w:rFonts w:ascii="仿宋_GB2312" w:eastAsia="仿宋_GB2312" w:hint="eastAsia"/>
                <w:color w:val="000000"/>
                <w:sz w:val="22"/>
              </w:rPr>
              <w:t>配备两具灭火级别不小于</w:t>
            </w:r>
            <w:smartTag w:uri="urn:schemas-microsoft-com:office:smarttags" w:element="chmetcnv">
              <w:smartTagPr>
                <w:attr w:name="TCSC" w:val="0"/>
                <w:attr w:name="NumberType" w:val="1"/>
                <w:attr w:name="Negative" w:val="False"/>
                <w:attr w:name="HasSpace" w:val="False"/>
                <w:attr w:name="SourceValue" w:val="3"/>
                <w:attr w:name="UnitName" w:val="a"/>
              </w:smartTagPr>
              <w:r w:rsidRPr="002D0A62">
                <w:rPr>
                  <w:rFonts w:ascii="仿宋_GB2312" w:eastAsia="仿宋_GB2312" w:hint="eastAsia"/>
                  <w:color w:val="000000"/>
                  <w:sz w:val="22"/>
                </w:rPr>
                <w:t>3A</w:t>
              </w:r>
            </w:smartTag>
            <w:r w:rsidRPr="002D0A62">
              <w:rPr>
                <w:rFonts w:ascii="仿宋_GB2312" w:eastAsia="仿宋_GB2312" w:hint="eastAsia"/>
                <w:color w:val="000000"/>
                <w:sz w:val="22"/>
              </w:rPr>
              <w:t>的灭火器；临时油漆间、易燃易爆危险物品仓库等每</w:t>
            </w:r>
            <w:smartTag w:uri="urn:schemas-microsoft-com:office:smarttags" w:element="chmetcnv">
              <w:smartTagPr>
                <w:attr w:name="TCSC" w:val="0"/>
                <w:attr w:name="NumberType" w:val="1"/>
                <w:attr w:name="Negative" w:val="False"/>
                <w:attr w:name="HasSpace" w:val="False"/>
                <w:attr w:name="SourceValue" w:val="30"/>
                <w:attr w:name="UnitName" w:val="m2"/>
              </w:smartTagPr>
              <w:r w:rsidRPr="002D0A62">
                <w:rPr>
                  <w:rFonts w:ascii="仿宋_GB2312" w:eastAsia="仿宋_GB2312" w:hint="eastAsia"/>
                  <w:color w:val="000000"/>
                  <w:sz w:val="22"/>
                </w:rPr>
                <w:t>30m</w:t>
              </w:r>
              <w:r w:rsidRPr="002D0A62">
                <w:rPr>
                  <w:rFonts w:ascii="仿宋_GB2312" w:eastAsia="仿宋_GB2312" w:hint="eastAsia"/>
                  <w:color w:val="000000"/>
                  <w:sz w:val="22"/>
                  <w:vertAlign w:val="superscript"/>
                </w:rPr>
                <w:t>2</w:t>
              </w:r>
            </w:smartTag>
            <w:r w:rsidRPr="002D0A62">
              <w:rPr>
                <w:rFonts w:ascii="仿宋_GB2312" w:eastAsia="仿宋_GB2312" w:hint="eastAsia"/>
                <w:color w:val="000000"/>
                <w:sz w:val="22"/>
              </w:rPr>
              <w:t>应配备两具灭火级别不小于4B的灭火器。</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3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垃圾清运</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施工现场应设置密闭式垃圾站，施工垃圾、生活垃圾应分类存放。</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45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施工垃圾必须采用相应容器或管道运输。</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080"/>
        </w:trPr>
        <w:tc>
          <w:tcPr>
            <w:tcW w:w="73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临时设施</w:t>
            </w: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现场办公生活设施</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（1）施工现场应设置办公室、宿舍、食堂、厕所、淋浴间、开水房、文体活动室、密闭式垃圾站（或容器）及盥洗设施等临时设施。临时设施所用建筑材料应符合环保、消防要求；</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57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（2）办公区和生活区应设密闭式垃圾容器；</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87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（3）施工现场应配备常用药及绷带、止血带、颈托、担架等急救器材；</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85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（4）宿舍内应保证有必要的生活空间，室内净高不得小于</w:t>
            </w:r>
            <w:smartTag w:uri="urn:schemas-microsoft-com:office:smarttags" w:element="chmetcnv">
              <w:smartTagPr>
                <w:attr w:name="TCSC" w:val="0"/>
                <w:attr w:name="NumberType" w:val="1"/>
                <w:attr w:name="Negative" w:val="False"/>
                <w:attr w:name="HasSpace" w:val="False"/>
                <w:attr w:name="SourceValue" w:val="2.4"/>
                <w:attr w:name="UnitName" w:val="m"/>
              </w:smartTagPr>
              <w:r w:rsidRPr="002D0A62">
                <w:rPr>
                  <w:rFonts w:ascii="仿宋_GB2312" w:eastAsia="仿宋_GB2312" w:hint="eastAsia"/>
                  <w:color w:val="000000"/>
                  <w:sz w:val="22"/>
                </w:rPr>
                <w:t>2.4m</w:t>
              </w:r>
            </w:smartTag>
            <w:r w:rsidRPr="002D0A62">
              <w:rPr>
                <w:rFonts w:ascii="仿宋_GB2312" w:eastAsia="仿宋_GB2312" w:hint="eastAsia"/>
                <w:color w:val="000000"/>
                <w:sz w:val="22"/>
              </w:rPr>
              <w:t>，通道宽度不得小于</w:t>
            </w:r>
            <w:smartTag w:uri="urn:schemas-microsoft-com:office:smarttags" w:element="chmetcnv">
              <w:smartTagPr>
                <w:attr w:name="TCSC" w:val="0"/>
                <w:attr w:name="NumberType" w:val="1"/>
                <w:attr w:name="Negative" w:val="False"/>
                <w:attr w:name="HasSpace" w:val="False"/>
                <w:attr w:name="SourceValue" w:val=".9"/>
                <w:attr w:name="UnitName" w:val="m"/>
              </w:smartTagPr>
              <w:r w:rsidRPr="002D0A62">
                <w:rPr>
                  <w:rFonts w:ascii="仿宋_GB2312" w:eastAsia="仿宋_GB2312" w:hint="eastAsia"/>
                  <w:color w:val="000000"/>
                  <w:sz w:val="22"/>
                </w:rPr>
                <w:t>0.9m</w:t>
              </w:r>
            </w:smartTag>
            <w:r w:rsidRPr="002D0A62">
              <w:rPr>
                <w:rFonts w:ascii="仿宋_GB2312" w:eastAsia="仿宋_GB2312" w:hint="eastAsia"/>
                <w:color w:val="000000"/>
                <w:sz w:val="22"/>
              </w:rPr>
              <w:t>，每间宿舍居住人员不得超过16人；</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72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（5）宿舍内应设置生活用品专柜，有条件的宿舍</w:t>
            </w:r>
            <w:proofErr w:type="gramStart"/>
            <w:r w:rsidRPr="002D0A62">
              <w:rPr>
                <w:rFonts w:ascii="仿宋_GB2312" w:eastAsia="仿宋_GB2312" w:hint="eastAsia"/>
                <w:color w:val="000000"/>
                <w:sz w:val="22"/>
              </w:rPr>
              <w:t>宜设置</w:t>
            </w:r>
            <w:proofErr w:type="gramEnd"/>
            <w:r w:rsidRPr="002D0A62">
              <w:rPr>
                <w:rFonts w:ascii="仿宋_GB2312" w:eastAsia="仿宋_GB2312" w:hint="eastAsia"/>
                <w:color w:val="000000"/>
                <w:sz w:val="22"/>
              </w:rPr>
              <w:t>生活用品储藏室；</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72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（6）宿舍内应设置垃圾桶、鞋柜或鞋架，生活区内应提供为作业人员晾晒衣物的场地；</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bl>
    <w:p w:rsidR="00C50007" w:rsidRPr="002D0A62" w:rsidRDefault="00C50007" w:rsidP="00C50007">
      <w:pPr>
        <w:rPr>
          <w:rFonts w:ascii="仿宋_GB2312" w:eastAsia="仿宋_GB2312" w:hint="eastAsia"/>
          <w:color w:val="000000"/>
        </w:rPr>
      </w:pPr>
    </w:p>
    <w:tbl>
      <w:tblPr>
        <w:tblW w:w="8655" w:type="dxa"/>
        <w:tblLayout w:type="fixed"/>
        <w:tblCellMar>
          <w:left w:w="0" w:type="dxa"/>
          <w:right w:w="0" w:type="dxa"/>
        </w:tblCellMar>
        <w:tblLook w:val="0000" w:firstRow="0" w:lastRow="0" w:firstColumn="0" w:lastColumn="0" w:noHBand="0" w:noVBand="0"/>
      </w:tblPr>
      <w:tblGrid>
        <w:gridCol w:w="735"/>
        <w:gridCol w:w="1080"/>
        <w:gridCol w:w="6120"/>
        <w:gridCol w:w="720"/>
      </w:tblGrid>
      <w:tr w:rsidR="00C50007" w:rsidRPr="002D0A62" w:rsidTr="0095576F">
        <w:trPr>
          <w:trHeight w:val="795"/>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类别</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项目名称</w:t>
            </w:r>
          </w:p>
        </w:tc>
        <w:tc>
          <w:tcPr>
            <w:tcW w:w="61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4"/>
              </w:rPr>
            </w:pPr>
            <w:r w:rsidRPr="002D0A62">
              <w:rPr>
                <w:rFonts w:ascii="仿宋_GB2312" w:eastAsia="仿宋_GB2312" w:hint="eastAsia"/>
                <w:color w:val="000000"/>
                <w:sz w:val="24"/>
              </w:rPr>
              <w:t>具体要求</w:t>
            </w:r>
          </w:p>
        </w:tc>
        <w:tc>
          <w:tcPr>
            <w:tcW w:w="720" w:type="dxa"/>
            <w:tcBorders>
              <w:top w:val="single" w:sz="4" w:space="0" w:color="auto"/>
              <w:left w:val="nil"/>
              <w:bottom w:val="single" w:sz="4" w:space="0" w:color="auto"/>
              <w:right w:val="single" w:sz="4" w:space="0" w:color="auto"/>
            </w:tcBorders>
            <w:vAlign w:val="center"/>
          </w:tcPr>
          <w:p w:rsidR="00C50007" w:rsidRPr="002D0A62" w:rsidRDefault="00C50007" w:rsidP="0095576F">
            <w:pPr>
              <w:jc w:val="center"/>
              <w:rPr>
                <w:rFonts w:ascii="仿宋_GB2312" w:eastAsia="仿宋_GB2312" w:hint="eastAsia"/>
                <w:color w:val="000000"/>
                <w:sz w:val="24"/>
              </w:rPr>
            </w:pPr>
            <w:r w:rsidRPr="002D0A62">
              <w:rPr>
                <w:rFonts w:ascii="仿宋_GB2312" w:eastAsia="仿宋_GB2312" w:hint="eastAsia"/>
                <w:color w:val="000000"/>
                <w:sz w:val="24"/>
              </w:rPr>
              <w:t>备注</w:t>
            </w:r>
          </w:p>
        </w:tc>
      </w:tr>
      <w:tr w:rsidR="00C50007" w:rsidRPr="002D0A62" w:rsidTr="0095576F">
        <w:trPr>
          <w:cantSplit/>
          <w:trHeight w:val="960"/>
        </w:trPr>
        <w:tc>
          <w:tcPr>
            <w:tcW w:w="73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临时设施</w:t>
            </w:r>
          </w:p>
        </w:tc>
        <w:tc>
          <w:tcPr>
            <w:tcW w:w="108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现场办公生活设施</w:t>
            </w: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 xml:space="preserve">（7）食堂应设有食品原料储存、原料初加工、烹饪加工、备餐（分装、出售）、餐具、工用具清洗消毒等相对独立的专用场地，其中备餐间应单独设立； </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111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(8)食堂墙壁(含天花板)围护结构的建筑材料应具有耐腐蚀、耐酸碱、耐热、防潮、无毒等特性，表面平整无裂缝，应有</w:t>
            </w:r>
            <w:smartTag w:uri="urn:schemas-microsoft-com:office:smarttags" w:element="chmetcnv">
              <w:smartTagPr>
                <w:attr w:name="TCSC" w:val="0"/>
                <w:attr w:name="NumberType" w:val="1"/>
                <w:attr w:name="Negative" w:val="False"/>
                <w:attr w:name="HasSpace" w:val="True"/>
                <w:attr w:name="SourceValue" w:val="1.5"/>
                <w:attr w:name="UnitName" w:val="m"/>
              </w:smartTagPr>
              <w:r w:rsidRPr="002D0A62">
                <w:rPr>
                  <w:rFonts w:ascii="仿宋_GB2312" w:eastAsia="仿宋_GB2312" w:hint="eastAsia"/>
                  <w:color w:val="000000"/>
                  <w:sz w:val="22"/>
                </w:rPr>
                <w:t>1.5 m</w:t>
              </w:r>
            </w:smartTag>
            <w:r w:rsidRPr="002D0A62">
              <w:rPr>
                <w:rFonts w:ascii="仿宋_GB2312" w:eastAsia="仿宋_GB2312" w:hint="eastAsia"/>
                <w:color w:val="000000"/>
                <w:sz w:val="22"/>
              </w:rPr>
              <w:t>以上(烹饪间、备餐间应到顶)的瓷砖或其他可清洗的材料制成的墙裙；</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84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(9)食品原料储存区域（间）应保持干燥、通风，食品储存应分类分架、隔墙离地(至少</w:t>
            </w:r>
            <w:smartTag w:uri="urn:schemas-microsoft-com:office:smarttags" w:element="chmetcnv">
              <w:smartTagPr>
                <w:attr w:name="TCSC" w:val="0"/>
                <w:attr w:name="NumberType" w:val="1"/>
                <w:attr w:name="Negative" w:val="False"/>
                <w:attr w:name="HasSpace" w:val="False"/>
                <w:attr w:name="SourceValue" w:val=".15"/>
                <w:attr w:name="UnitName" w:val="m"/>
              </w:smartTagPr>
              <w:r w:rsidRPr="002D0A62">
                <w:rPr>
                  <w:rFonts w:ascii="仿宋_GB2312" w:eastAsia="仿宋_GB2312" w:hint="eastAsia"/>
                  <w:color w:val="000000"/>
                  <w:sz w:val="22"/>
                </w:rPr>
                <w:t>0.15m</w:t>
              </w:r>
            </w:smartTag>
            <w:r w:rsidRPr="002D0A62">
              <w:rPr>
                <w:rFonts w:ascii="仿宋_GB2312" w:eastAsia="仿宋_GB2312" w:hint="eastAsia"/>
                <w:color w:val="000000"/>
                <w:sz w:val="22"/>
              </w:rPr>
              <w:t>)存放，冰箱（冷库）内温度应符合食品储存卫生要求；</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81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 xml:space="preserve">(10)原料初加工场地地面应由防水、防滑、无毒、易清洗的材料建造，具有1-2%的坡度。设有蔬菜、水产品、禽肉类等三类食品清洗池，并有明显标志； </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1016"/>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(11)烹调场所地面应铺设防滑地砖，墙壁应铺设瓷砖，炉灶上方应安装有效的脱排油烟机和排气罩，设有烹饪时放置生食品(包括配料)、熟制品的操作台或者货架；</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147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(12)备餐间应设有二次更衣设施、备餐台、能开合的食品传递窗及清洗消毒设施，并配备紫外线灭菌灯等空气消毒设施。 220伏紫外线灯安装应距地面不低于</w:t>
            </w:r>
            <w:smartTag w:uri="urn:schemas-microsoft-com:office:smarttags" w:element="chmetcnv">
              <w:smartTagPr>
                <w:attr w:name="TCSC" w:val="0"/>
                <w:attr w:name="NumberType" w:val="1"/>
                <w:attr w:name="Negative" w:val="False"/>
                <w:attr w:name="HasSpace" w:val="False"/>
                <w:attr w:name="SourceValue" w:val="2.5"/>
                <w:attr w:name="UnitName" w:val="m"/>
              </w:smartTagPr>
              <w:r w:rsidRPr="002D0A62">
                <w:rPr>
                  <w:rFonts w:ascii="仿宋_GB2312" w:eastAsia="仿宋_GB2312" w:hint="eastAsia"/>
                  <w:color w:val="000000"/>
                  <w:sz w:val="22"/>
                </w:rPr>
                <w:t>2.5m</w:t>
              </w:r>
            </w:smartTag>
            <w:r w:rsidRPr="002D0A62">
              <w:rPr>
                <w:rFonts w:ascii="仿宋_GB2312" w:eastAsia="仿宋_GB2312" w:hint="eastAsia"/>
                <w:color w:val="000000"/>
                <w:sz w:val="22"/>
              </w:rPr>
              <w:t xml:space="preserve">。备餐间排水不得为明沟。备餐台应采用不锈钢材质制成； </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168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(13)在烹调场所或专用场所必须设立工用具清洗消毒专用水池和保洁柜。工用具、餐饮具清洗消毒专用水池不得与蔬菜、水产品、禽肉类等食品清洗池混用。水池应采用耐腐蚀、耐磨损、易清洗的无毒材料制成。为就餐人员提供餐饮具的食堂，还应根据需要配备足够的餐饮具清洗消毒保洁设施；</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405"/>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（14）食堂应配备必要的排风设施和冷藏设施；</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435"/>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（15）食堂外应设置密闭式</w:t>
            </w:r>
            <w:proofErr w:type="gramStart"/>
            <w:r w:rsidRPr="002D0A62">
              <w:rPr>
                <w:rFonts w:ascii="仿宋_GB2312" w:eastAsia="仿宋_GB2312" w:hint="eastAsia"/>
                <w:color w:val="000000"/>
                <w:sz w:val="22"/>
              </w:rPr>
              <w:t>泔</w:t>
            </w:r>
            <w:proofErr w:type="gramEnd"/>
            <w:r w:rsidRPr="002D0A62">
              <w:rPr>
                <w:rFonts w:ascii="仿宋_GB2312" w:eastAsia="仿宋_GB2312" w:hint="eastAsia"/>
                <w:color w:val="000000"/>
                <w:sz w:val="22"/>
              </w:rPr>
              <w:t>桶，并应及时清运；</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93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（16）施工现场应设置水冲式或移动式厕所，厕所地面应硬化，门窗应齐全。蹲位之间</w:t>
            </w:r>
            <w:proofErr w:type="gramStart"/>
            <w:r w:rsidRPr="002D0A62">
              <w:rPr>
                <w:rFonts w:ascii="仿宋_GB2312" w:eastAsia="仿宋_GB2312" w:hint="eastAsia"/>
                <w:color w:val="000000"/>
                <w:sz w:val="22"/>
              </w:rPr>
              <w:t>宜设置</w:t>
            </w:r>
            <w:proofErr w:type="gramEnd"/>
            <w:r w:rsidRPr="002D0A62">
              <w:rPr>
                <w:rFonts w:ascii="仿宋_GB2312" w:eastAsia="仿宋_GB2312" w:hint="eastAsia"/>
                <w:color w:val="000000"/>
                <w:sz w:val="22"/>
              </w:rPr>
              <w:t>隔板，隔板高度不宜低于</w:t>
            </w:r>
            <w:smartTag w:uri="urn:schemas-microsoft-com:office:smarttags" w:element="chmetcnv">
              <w:smartTagPr>
                <w:attr w:name="TCSC" w:val="0"/>
                <w:attr w:name="NumberType" w:val="1"/>
                <w:attr w:name="Negative" w:val="False"/>
                <w:attr w:name="HasSpace" w:val="False"/>
                <w:attr w:name="SourceValue" w:val=".9"/>
                <w:attr w:name="UnitName" w:val="m"/>
              </w:smartTagPr>
              <w:r w:rsidRPr="002D0A62">
                <w:rPr>
                  <w:rFonts w:ascii="仿宋_GB2312" w:eastAsia="仿宋_GB2312" w:hint="eastAsia"/>
                  <w:color w:val="000000"/>
                  <w:sz w:val="22"/>
                </w:rPr>
                <w:t>0.9m</w:t>
              </w:r>
            </w:smartTag>
            <w:r w:rsidRPr="002D0A62">
              <w:rPr>
                <w:rFonts w:ascii="仿宋_GB2312" w:eastAsia="仿宋_GB2312" w:hint="eastAsia"/>
                <w:color w:val="000000"/>
                <w:sz w:val="22"/>
              </w:rPr>
              <w:t>；</w:t>
            </w:r>
          </w:p>
        </w:tc>
        <w:tc>
          <w:tcPr>
            <w:tcW w:w="720" w:type="dxa"/>
            <w:tcBorders>
              <w:top w:val="nil"/>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930"/>
        </w:trPr>
        <w:tc>
          <w:tcPr>
            <w:tcW w:w="735" w:type="dxa"/>
            <w:vMerge/>
            <w:tcBorders>
              <w:left w:val="single" w:sz="4" w:space="0" w:color="auto"/>
              <w:bottom w:val="nil"/>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（17）厕所大小应根据作业人员的数量设置。高层建筑施工超过8层以后，每隔四层</w:t>
            </w:r>
            <w:proofErr w:type="gramStart"/>
            <w:r w:rsidRPr="002D0A62">
              <w:rPr>
                <w:rFonts w:ascii="仿宋_GB2312" w:eastAsia="仿宋_GB2312" w:hint="eastAsia"/>
                <w:color w:val="000000"/>
                <w:sz w:val="22"/>
              </w:rPr>
              <w:t>宜设置</w:t>
            </w:r>
            <w:proofErr w:type="gramEnd"/>
            <w:r w:rsidRPr="002D0A62">
              <w:rPr>
                <w:rFonts w:ascii="仿宋_GB2312" w:eastAsia="仿宋_GB2312" w:hint="eastAsia"/>
                <w:color w:val="000000"/>
                <w:sz w:val="22"/>
              </w:rPr>
              <w:t>临时厕所。厕所应设专人负责清扫、消毒、化粪池应及时清掏；</w:t>
            </w:r>
          </w:p>
        </w:tc>
        <w:tc>
          <w:tcPr>
            <w:tcW w:w="72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930"/>
        </w:trPr>
        <w:tc>
          <w:tcPr>
            <w:tcW w:w="735" w:type="dxa"/>
            <w:vMerge w:val="restart"/>
            <w:tcBorders>
              <w:top w:val="nil"/>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（18）淋浴间内应设置满足需要的淋浴喷头，可设置储衣柜或挂衣架；</w:t>
            </w:r>
          </w:p>
        </w:tc>
        <w:tc>
          <w:tcPr>
            <w:tcW w:w="72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930"/>
        </w:trPr>
        <w:tc>
          <w:tcPr>
            <w:tcW w:w="735" w:type="dxa"/>
            <w:vMerge/>
            <w:tcBorders>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61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（19）应设置满足作业人员使用的盥洗池，并应使用节水龙头；</w:t>
            </w:r>
          </w:p>
        </w:tc>
        <w:tc>
          <w:tcPr>
            <w:tcW w:w="72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p>
        </w:tc>
      </w:tr>
    </w:tbl>
    <w:p w:rsidR="00C50007" w:rsidRPr="002D0A62" w:rsidRDefault="00C50007" w:rsidP="00C50007">
      <w:pPr>
        <w:rPr>
          <w:rFonts w:ascii="仿宋_GB2312" w:eastAsia="仿宋_GB2312" w:hint="eastAsia"/>
          <w:color w:val="000000"/>
        </w:rPr>
      </w:pPr>
    </w:p>
    <w:tbl>
      <w:tblPr>
        <w:tblW w:w="8655" w:type="dxa"/>
        <w:tblLayout w:type="fixed"/>
        <w:tblCellMar>
          <w:left w:w="0" w:type="dxa"/>
          <w:right w:w="0" w:type="dxa"/>
        </w:tblCellMar>
        <w:tblLook w:val="0000" w:firstRow="0" w:lastRow="0" w:firstColumn="0" w:lastColumn="0" w:noHBand="0" w:noVBand="0"/>
      </w:tblPr>
      <w:tblGrid>
        <w:gridCol w:w="735"/>
        <w:gridCol w:w="720"/>
        <w:gridCol w:w="1080"/>
        <w:gridCol w:w="5400"/>
        <w:gridCol w:w="720"/>
      </w:tblGrid>
      <w:tr w:rsidR="00C50007" w:rsidRPr="002D0A62" w:rsidTr="0095576F">
        <w:trPr>
          <w:cantSplit/>
          <w:trHeight w:val="465"/>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rPr>
            </w:pPr>
            <w:r w:rsidRPr="002D0A62">
              <w:rPr>
                <w:rFonts w:ascii="仿宋_GB2312" w:eastAsia="仿宋_GB2312" w:hint="eastAsia"/>
                <w:color w:val="000000"/>
              </w:rPr>
              <w:t>类别</w:t>
            </w:r>
          </w:p>
        </w:tc>
        <w:tc>
          <w:tcPr>
            <w:tcW w:w="18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rPr>
            </w:pPr>
            <w:r w:rsidRPr="002D0A62">
              <w:rPr>
                <w:rFonts w:ascii="仿宋_GB2312" w:eastAsia="仿宋_GB2312" w:hint="eastAsia"/>
                <w:color w:val="000000"/>
              </w:rPr>
              <w:t>项目名称</w:t>
            </w:r>
          </w:p>
        </w:tc>
        <w:tc>
          <w:tcPr>
            <w:tcW w:w="5400" w:type="dxa"/>
            <w:tcBorders>
              <w:top w:val="single" w:sz="4" w:space="0" w:color="auto"/>
              <w:left w:val="nil"/>
              <w:bottom w:val="single" w:sz="4" w:space="0" w:color="auto"/>
              <w:right w:val="single" w:sz="4" w:space="0" w:color="auto"/>
            </w:tcBorders>
            <w:vAlign w:val="center"/>
          </w:tcPr>
          <w:p w:rsidR="00C50007" w:rsidRPr="002D0A62" w:rsidRDefault="00C50007" w:rsidP="0095576F">
            <w:pPr>
              <w:jc w:val="center"/>
              <w:rPr>
                <w:rFonts w:ascii="仿宋_GB2312" w:eastAsia="仿宋_GB2312" w:hAnsi="宋体" w:hint="eastAsia"/>
                <w:color w:val="000000"/>
              </w:rPr>
            </w:pPr>
            <w:r w:rsidRPr="002D0A62">
              <w:rPr>
                <w:rFonts w:ascii="仿宋_GB2312" w:eastAsia="仿宋_GB2312" w:hint="eastAsia"/>
                <w:color w:val="000000"/>
              </w:rPr>
              <w:t>具体要求</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rPr>
            </w:pPr>
            <w:r w:rsidRPr="002D0A62">
              <w:rPr>
                <w:rFonts w:ascii="仿宋_GB2312" w:eastAsia="仿宋_GB2312" w:hint="eastAsia"/>
                <w:color w:val="000000"/>
              </w:rPr>
              <w:t>备注</w:t>
            </w:r>
          </w:p>
        </w:tc>
      </w:tr>
      <w:tr w:rsidR="00C50007" w:rsidRPr="002D0A62" w:rsidTr="0095576F">
        <w:trPr>
          <w:cantSplit/>
          <w:trHeight w:val="735"/>
        </w:trPr>
        <w:tc>
          <w:tcPr>
            <w:tcW w:w="735" w:type="dxa"/>
            <w:vMerge w:val="restart"/>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现场办公生活设施</w:t>
            </w: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（20）生活区应设置开水炉、电热水器或饮用水保温桶；施工区应配备流动保温水桶；</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3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（21）文体活动室应配备电视机、书报、杂志等文体活动设施、用品；</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57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（22）施工现场应设专职或兼职保洁员，负责卫生清扫和保洁；</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75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（23）办公区和生活区应采取灭鼠、蚊、蝇、蟑螂等措施，并应定期投放和喷洒药物；</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3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（24）炊事人员上岗应穿戴洁净的工作服、工作帽和口罩，并应保持个人卫生；</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30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（25）食堂的炊具、餐具和公用饮水器具必须清洗消毒。</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513"/>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施工现场临时用电</w:t>
            </w:r>
          </w:p>
        </w:tc>
        <w:tc>
          <w:tcPr>
            <w:tcW w:w="1080" w:type="dxa"/>
            <w:vMerge w:val="restart"/>
            <w:tcBorders>
              <w:top w:val="nil"/>
              <w:left w:val="single" w:sz="4" w:space="0" w:color="auto"/>
              <w:right w:val="single" w:sz="4" w:space="0" w:color="auto"/>
            </w:tcBorders>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配电线路</w:t>
            </w:r>
          </w:p>
        </w:tc>
        <w:tc>
          <w:tcPr>
            <w:tcW w:w="54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（1）按照TN—S系统要求配备电缆。</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839"/>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（2）按要求架设临时用电线路的电杆、横担、瓷夹、瓷瓶等，或电缆埋地地沟；</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（3）对靠近施工现场的外电线路，设置木质、塑料等绝缘体的防护设施。</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97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val="restart"/>
            <w:tcBorders>
              <w:top w:val="nil"/>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配电箱开关箱</w:t>
            </w:r>
          </w:p>
        </w:tc>
        <w:tc>
          <w:tcPr>
            <w:tcW w:w="5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（1）按三级配电要求，配备总配电箱、分配电箱、开关箱三类</w:t>
            </w:r>
            <w:proofErr w:type="gramStart"/>
            <w:r w:rsidRPr="002D0A62">
              <w:rPr>
                <w:rFonts w:ascii="仿宋_GB2312" w:eastAsia="仿宋_GB2312" w:hint="eastAsia"/>
                <w:color w:val="000000"/>
                <w:sz w:val="22"/>
              </w:rPr>
              <w:t>标准电</w:t>
            </w:r>
            <w:proofErr w:type="gramEnd"/>
            <w:r w:rsidRPr="002D0A62">
              <w:rPr>
                <w:rFonts w:ascii="仿宋_GB2312" w:eastAsia="仿宋_GB2312" w:hint="eastAsia"/>
                <w:color w:val="000000"/>
                <w:sz w:val="22"/>
              </w:rPr>
              <w:t>箱。开关箱应符合</w:t>
            </w:r>
            <w:proofErr w:type="gramStart"/>
            <w:r w:rsidRPr="002D0A62">
              <w:rPr>
                <w:rFonts w:ascii="仿宋_GB2312" w:eastAsia="仿宋_GB2312" w:hint="eastAsia"/>
                <w:color w:val="000000"/>
                <w:sz w:val="22"/>
              </w:rPr>
              <w:t>一</w:t>
            </w:r>
            <w:proofErr w:type="gramEnd"/>
            <w:r w:rsidRPr="002D0A62">
              <w:rPr>
                <w:rFonts w:ascii="仿宋_GB2312" w:eastAsia="仿宋_GB2312" w:hint="eastAsia"/>
                <w:color w:val="000000"/>
                <w:sz w:val="22"/>
              </w:rPr>
              <w:t>机、一箱、一闸、</w:t>
            </w:r>
            <w:proofErr w:type="gramStart"/>
            <w:r w:rsidRPr="002D0A62">
              <w:rPr>
                <w:rFonts w:ascii="仿宋_GB2312" w:eastAsia="仿宋_GB2312" w:hint="eastAsia"/>
                <w:color w:val="000000"/>
                <w:sz w:val="22"/>
              </w:rPr>
              <w:t>一</w:t>
            </w:r>
            <w:proofErr w:type="gramEnd"/>
            <w:r w:rsidRPr="002D0A62">
              <w:rPr>
                <w:rFonts w:ascii="仿宋_GB2312" w:eastAsia="仿宋_GB2312" w:hint="eastAsia"/>
                <w:color w:val="000000"/>
                <w:sz w:val="22"/>
              </w:rPr>
              <w:t>漏。三类电箱中的各类电器应是合格产品；</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735"/>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（2）按二级保护要求，选取符合容量要求和质量合格的漏电保护器。</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630"/>
        </w:trPr>
        <w:tc>
          <w:tcPr>
            <w:tcW w:w="735"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接地保护装置</w:t>
            </w: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施工现场保护零线的重复接地应不少于三处。</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110"/>
        </w:trPr>
        <w:tc>
          <w:tcPr>
            <w:tcW w:w="73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安全施工</w:t>
            </w:r>
          </w:p>
        </w:tc>
        <w:tc>
          <w:tcPr>
            <w:tcW w:w="7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临边洞口交叉高处作业防护</w:t>
            </w:r>
          </w:p>
        </w:tc>
        <w:tc>
          <w:tcPr>
            <w:tcW w:w="1080" w:type="dxa"/>
            <w:tcBorders>
              <w:top w:val="nil"/>
              <w:left w:val="single" w:sz="4" w:space="0" w:color="auto"/>
              <w:bottom w:val="single" w:sz="4" w:space="0" w:color="auto"/>
              <w:right w:val="single" w:sz="4" w:space="0" w:color="auto"/>
            </w:tcBorders>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楼板、屋面、阳台等临边防护</w:t>
            </w:r>
          </w:p>
        </w:tc>
        <w:tc>
          <w:tcPr>
            <w:tcW w:w="540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用密目式安全立网封闭，作业层另加两边防护栏杆和</w:t>
            </w:r>
            <w:smartTag w:uri="urn:schemas-microsoft-com:office:smarttags" w:element="chmetcnv">
              <w:smartTagPr>
                <w:attr w:name="TCSC" w:val="0"/>
                <w:attr w:name="NumberType" w:val="1"/>
                <w:attr w:name="Negative" w:val="False"/>
                <w:attr w:name="HasSpace" w:val="False"/>
                <w:attr w:name="SourceValue" w:val=".18"/>
                <w:attr w:name="UnitName" w:val="m"/>
              </w:smartTagPr>
              <w:r w:rsidRPr="002D0A62">
                <w:rPr>
                  <w:rFonts w:ascii="仿宋_GB2312" w:eastAsia="仿宋_GB2312" w:hint="eastAsia"/>
                  <w:color w:val="000000"/>
                  <w:sz w:val="22"/>
                </w:rPr>
                <w:t>0.18m</w:t>
              </w:r>
            </w:smartTag>
            <w:r w:rsidRPr="002D0A62">
              <w:rPr>
                <w:rFonts w:ascii="仿宋_GB2312" w:eastAsia="仿宋_GB2312" w:hint="eastAsia"/>
                <w:color w:val="000000"/>
                <w:sz w:val="22"/>
              </w:rPr>
              <w:t>高的踢脚板。脚手架基础、架体、安全网等应当符合规定。</w:t>
            </w:r>
          </w:p>
        </w:tc>
        <w:tc>
          <w:tcPr>
            <w:tcW w:w="720" w:type="dxa"/>
            <w:tcBorders>
              <w:top w:val="nil"/>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1320"/>
        </w:trPr>
        <w:tc>
          <w:tcPr>
            <w:tcW w:w="735" w:type="dxa"/>
            <w:vMerge/>
            <w:tcBorders>
              <w:top w:val="nil"/>
              <w:left w:val="single" w:sz="4" w:space="0" w:color="auto"/>
              <w:bottom w:val="nil"/>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nil"/>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nil"/>
              <w:left w:val="single" w:sz="4" w:space="0" w:color="auto"/>
              <w:bottom w:val="nil"/>
              <w:right w:val="single" w:sz="4" w:space="0" w:color="auto"/>
            </w:tcBorders>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通道口防护</w:t>
            </w:r>
          </w:p>
        </w:tc>
        <w:tc>
          <w:tcPr>
            <w:tcW w:w="5400" w:type="dxa"/>
            <w:tcBorders>
              <w:top w:val="nil"/>
              <w:left w:val="nil"/>
              <w:bottom w:val="nil"/>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设防护棚，</w:t>
            </w:r>
            <w:proofErr w:type="gramStart"/>
            <w:r w:rsidRPr="002D0A62">
              <w:rPr>
                <w:rFonts w:ascii="仿宋_GB2312" w:eastAsia="仿宋_GB2312" w:hint="eastAsia"/>
                <w:color w:val="000000"/>
                <w:sz w:val="22"/>
              </w:rPr>
              <w:t>防护棚应为</w:t>
            </w:r>
            <w:proofErr w:type="gramEnd"/>
            <w:r w:rsidRPr="002D0A62">
              <w:rPr>
                <w:rFonts w:ascii="仿宋_GB2312" w:eastAsia="仿宋_GB2312" w:hint="eastAsia"/>
                <w:color w:val="000000"/>
                <w:sz w:val="22"/>
              </w:rPr>
              <w:t>不小于</w:t>
            </w:r>
            <w:smartTag w:uri="urn:schemas-microsoft-com:office:smarttags" w:element="chmetcnv">
              <w:smartTagPr>
                <w:attr w:name="TCSC" w:val="0"/>
                <w:attr w:name="NumberType" w:val="1"/>
                <w:attr w:name="Negative" w:val="False"/>
                <w:attr w:name="HasSpace" w:val="False"/>
                <w:attr w:name="SourceValue" w:val=".05"/>
                <w:attr w:name="UnitName" w:val="m"/>
              </w:smartTagPr>
              <w:r w:rsidRPr="002D0A62">
                <w:rPr>
                  <w:rFonts w:ascii="仿宋_GB2312" w:eastAsia="仿宋_GB2312" w:hint="eastAsia"/>
                  <w:color w:val="000000"/>
                  <w:sz w:val="22"/>
                </w:rPr>
                <w:t>0.05m</w:t>
              </w:r>
            </w:smartTag>
            <w:r w:rsidRPr="002D0A62">
              <w:rPr>
                <w:rFonts w:ascii="仿宋_GB2312" w:eastAsia="仿宋_GB2312" w:hint="eastAsia"/>
                <w:color w:val="000000"/>
                <w:sz w:val="22"/>
              </w:rPr>
              <w:t>厚的木板或两道相距</w:t>
            </w:r>
            <w:smartTag w:uri="urn:schemas-microsoft-com:office:smarttags" w:element="chmetcnv">
              <w:smartTagPr>
                <w:attr w:name="TCSC" w:val="0"/>
                <w:attr w:name="NumberType" w:val="1"/>
                <w:attr w:name="Negative" w:val="False"/>
                <w:attr w:name="HasSpace" w:val="False"/>
                <w:attr w:name="SourceValue" w:val=".5"/>
                <w:attr w:name="UnitName" w:val="m"/>
              </w:smartTagPr>
              <w:r w:rsidRPr="002D0A62">
                <w:rPr>
                  <w:rFonts w:ascii="仿宋_GB2312" w:eastAsia="仿宋_GB2312" w:hint="eastAsia"/>
                  <w:color w:val="000000"/>
                  <w:sz w:val="22"/>
                </w:rPr>
                <w:t>0.5m</w:t>
              </w:r>
            </w:smartTag>
            <w:r w:rsidRPr="002D0A62">
              <w:rPr>
                <w:rFonts w:ascii="仿宋_GB2312" w:eastAsia="仿宋_GB2312" w:hint="eastAsia"/>
                <w:color w:val="000000"/>
                <w:sz w:val="22"/>
              </w:rPr>
              <w:t>的竹</w:t>
            </w:r>
            <w:proofErr w:type="gramStart"/>
            <w:r w:rsidRPr="002D0A62">
              <w:rPr>
                <w:rFonts w:ascii="仿宋_GB2312" w:eastAsia="仿宋_GB2312" w:hint="eastAsia"/>
                <w:color w:val="000000"/>
                <w:sz w:val="22"/>
              </w:rPr>
              <w:t>笆</w:t>
            </w:r>
            <w:proofErr w:type="gramEnd"/>
            <w:r w:rsidRPr="002D0A62">
              <w:rPr>
                <w:rFonts w:ascii="仿宋_GB2312" w:eastAsia="仿宋_GB2312" w:hint="eastAsia"/>
                <w:color w:val="000000"/>
                <w:sz w:val="22"/>
              </w:rPr>
              <w:t>。两侧应沿栏杆架用密目式安全网封闭。应当采用标准化、定型化防护设施，安全警示标志应当醒目。</w:t>
            </w:r>
          </w:p>
        </w:tc>
        <w:tc>
          <w:tcPr>
            <w:tcW w:w="720" w:type="dxa"/>
            <w:tcBorders>
              <w:top w:val="nil"/>
              <w:left w:val="nil"/>
              <w:bottom w:val="nil"/>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 xml:space="preserve">　</w:t>
            </w:r>
          </w:p>
        </w:tc>
      </w:tr>
      <w:tr w:rsidR="00C50007" w:rsidRPr="002D0A62" w:rsidTr="0095576F">
        <w:trPr>
          <w:cantSplit/>
          <w:trHeight w:val="985"/>
        </w:trPr>
        <w:tc>
          <w:tcPr>
            <w:tcW w:w="735" w:type="dxa"/>
            <w:tcBorders>
              <w:top w:val="nil"/>
              <w:left w:val="single" w:sz="4" w:space="0" w:color="auto"/>
              <w:bottom w:val="nil"/>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tcBorders>
              <w:top w:val="nil"/>
              <w:left w:val="single" w:sz="4" w:space="0" w:color="auto"/>
              <w:bottom w:val="nil"/>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single" w:sz="4" w:space="0" w:color="auto"/>
              <w:left w:val="single" w:sz="4" w:space="0" w:color="auto"/>
              <w:bottom w:val="nil"/>
              <w:right w:val="single" w:sz="4" w:space="0" w:color="auto"/>
            </w:tcBorders>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预留洞口防护</w:t>
            </w:r>
          </w:p>
        </w:tc>
        <w:tc>
          <w:tcPr>
            <w:tcW w:w="5400" w:type="dxa"/>
            <w:tcBorders>
              <w:top w:val="single" w:sz="4" w:space="0" w:color="auto"/>
              <w:left w:val="nil"/>
              <w:bottom w:val="nil"/>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用木板全封闭；短</w:t>
            </w:r>
            <w:proofErr w:type="gramStart"/>
            <w:r w:rsidRPr="002D0A62">
              <w:rPr>
                <w:rFonts w:ascii="仿宋_GB2312" w:eastAsia="仿宋_GB2312" w:hint="eastAsia"/>
                <w:color w:val="000000"/>
                <w:sz w:val="22"/>
              </w:rPr>
              <w:t>边超过</w:t>
            </w:r>
            <w:proofErr w:type="gramEnd"/>
            <w:smartTag w:uri="urn:schemas-microsoft-com:office:smarttags" w:element="chmetcnv">
              <w:smartTagPr>
                <w:attr w:name="TCSC" w:val="0"/>
                <w:attr w:name="NumberType" w:val="1"/>
                <w:attr w:name="Negative" w:val="False"/>
                <w:attr w:name="HasSpace" w:val="False"/>
                <w:attr w:name="SourceValue" w:val="1.5"/>
                <w:attr w:name="UnitName" w:val="m"/>
              </w:smartTagPr>
              <w:r w:rsidRPr="002D0A62">
                <w:rPr>
                  <w:rFonts w:ascii="仿宋_GB2312" w:eastAsia="仿宋_GB2312" w:hint="eastAsia"/>
                  <w:color w:val="000000"/>
                  <w:sz w:val="22"/>
                </w:rPr>
                <w:t>1.5m</w:t>
              </w:r>
            </w:smartTag>
            <w:r w:rsidRPr="002D0A62">
              <w:rPr>
                <w:rFonts w:ascii="仿宋_GB2312" w:eastAsia="仿宋_GB2312" w:hint="eastAsia"/>
                <w:color w:val="000000"/>
                <w:sz w:val="22"/>
              </w:rPr>
              <w:t>长的洞口，除封闭外四周还应设有防护栏杆。应当采用标准化、定型化防护设施，安全警示标志应当醒目。</w:t>
            </w:r>
          </w:p>
        </w:tc>
        <w:tc>
          <w:tcPr>
            <w:tcW w:w="720" w:type="dxa"/>
            <w:tcBorders>
              <w:top w:val="single" w:sz="4" w:space="0" w:color="auto"/>
              <w:left w:val="nil"/>
              <w:bottom w:val="nil"/>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p>
        </w:tc>
      </w:tr>
      <w:tr w:rsidR="00C50007" w:rsidRPr="002D0A62" w:rsidTr="0095576F">
        <w:trPr>
          <w:cantSplit/>
          <w:trHeight w:val="1320"/>
        </w:trPr>
        <w:tc>
          <w:tcPr>
            <w:tcW w:w="735" w:type="dxa"/>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电梯井口防护</w:t>
            </w:r>
          </w:p>
        </w:tc>
        <w:tc>
          <w:tcPr>
            <w:tcW w:w="54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设置定型化、标准化的防护门；在电梯井内每隔两层（不大于</w:t>
            </w:r>
            <w:smartTag w:uri="urn:schemas-microsoft-com:office:smarttags" w:element="chmetcnv">
              <w:smartTagPr>
                <w:attr w:name="TCSC" w:val="0"/>
                <w:attr w:name="NumberType" w:val="1"/>
                <w:attr w:name="Negative" w:val="False"/>
                <w:attr w:name="HasSpace" w:val="False"/>
                <w:attr w:name="SourceValue" w:val="10"/>
                <w:attr w:name="UnitName" w:val="m"/>
              </w:smartTagPr>
              <w:r w:rsidRPr="002D0A62">
                <w:rPr>
                  <w:rFonts w:ascii="仿宋_GB2312" w:eastAsia="仿宋_GB2312" w:hint="eastAsia"/>
                  <w:color w:val="000000"/>
                  <w:sz w:val="22"/>
                </w:rPr>
                <w:t>10m</w:t>
              </w:r>
            </w:smartTag>
            <w:r w:rsidRPr="002D0A62">
              <w:rPr>
                <w:rFonts w:ascii="仿宋_GB2312" w:eastAsia="仿宋_GB2312" w:hint="eastAsia"/>
                <w:color w:val="000000"/>
                <w:sz w:val="22"/>
              </w:rPr>
              <w:t>）设置一道安全平网。或每层设置一道硬隔离；应当采用标准化、定型化防护设施，安全警示标志应当醒目。</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50007" w:rsidRPr="002D0A62" w:rsidRDefault="00C50007" w:rsidP="0095576F">
            <w:pPr>
              <w:rPr>
                <w:rFonts w:ascii="仿宋_GB2312" w:eastAsia="仿宋_GB2312" w:hint="eastAsia"/>
                <w:color w:val="000000"/>
                <w:sz w:val="22"/>
              </w:rPr>
            </w:pPr>
          </w:p>
        </w:tc>
      </w:tr>
    </w:tbl>
    <w:p w:rsidR="00C50007" w:rsidRPr="002D0A62" w:rsidRDefault="00C50007" w:rsidP="00C50007">
      <w:pPr>
        <w:rPr>
          <w:rFonts w:ascii="仿宋_GB2312" w:eastAsia="仿宋_GB2312" w:hint="eastAsia"/>
          <w:color w:val="000000"/>
        </w:rPr>
      </w:pPr>
    </w:p>
    <w:tbl>
      <w:tblPr>
        <w:tblW w:w="8655" w:type="dxa"/>
        <w:tblLayout w:type="fixed"/>
        <w:tblCellMar>
          <w:left w:w="0" w:type="dxa"/>
          <w:right w:w="0" w:type="dxa"/>
        </w:tblCellMar>
        <w:tblLook w:val="0000" w:firstRow="0" w:lastRow="0" w:firstColumn="0" w:lastColumn="0" w:noHBand="0" w:noVBand="0"/>
      </w:tblPr>
      <w:tblGrid>
        <w:gridCol w:w="735"/>
        <w:gridCol w:w="720"/>
        <w:gridCol w:w="1080"/>
        <w:gridCol w:w="5400"/>
        <w:gridCol w:w="720"/>
      </w:tblGrid>
      <w:tr w:rsidR="00C50007" w:rsidRPr="002D0A62" w:rsidTr="0095576F">
        <w:trPr>
          <w:cantSplit/>
          <w:trHeight w:val="753"/>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类别</w:t>
            </w:r>
          </w:p>
        </w:tc>
        <w:tc>
          <w:tcPr>
            <w:tcW w:w="18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项目名称</w:t>
            </w:r>
          </w:p>
        </w:tc>
        <w:tc>
          <w:tcPr>
            <w:tcW w:w="5400" w:type="dxa"/>
            <w:tcBorders>
              <w:top w:val="single" w:sz="4" w:space="0" w:color="auto"/>
              <w:left w:val="nil"/>
              <w:bottom w:val="single" w:sz="4" w:space="0" w:color="auto"/>
              <w:right w:val="single" w:sz="4" w:space="0" w:color="auto"/>
            </w:tcBorders>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具体要求</w:t>
            </w:r>
          </w:p>
        </w:tc>
        <w:tc>
          <w:tcPr>
            <w:tcW w:w="720" w:type="dxa"/>
            <w:tcBorders>
              <w:top w:val="single" w:sz="4" w:space="0" w:color="auto"/>
              <w:left w:val="nil"/>
              <w:bottom w:val="single" w:sz="4" w:space="0" w:color="auto"/>
              <w:right w:val="single" w:sz="4" w:space="0" w:color="auto"/>
            </w:tcBorders>
          </w:tcPr>
          <w:p w:rsidR="00C50007" w:rsidRPr="002D0A62" w:rsidRDefault="00C50007" w:rsidP="0095576F">
            <w:pPr>
              <w:jc w:val="center"/>
              <w:rPr>
                <w:rFonts w:ascii="仿宋_GB2312" w:eastAsia="仿宋_GB2312" w:hint="eastAsia"/>
                <w:color w:val="000000"/>
                <w:sz w:val="22"/>
              </w:rPr>
            </w:pPr>
            <w:r w:rsidRPr="002D0A62">
              <w:rPr>
                <w:rFonts w:ascii="仿宋_GB2312" w:eastAsia="仿宋_GB2312" w:hint="eastAsia"/>
                <w:color w:val="000000"/>
                <w:sz w:val="22"/>
              </w:rPr>
              <w:t>备注</w:t>
            </w:r>
          </w:p>
        </w:tc>
      </w:tr>
      <w:tr w:rsidR="00C50007" w:rsidRPr="002D0A62" w:rsidTr="0095576F">
        <w:trPr>
          <w:cantSplit/>
          <w:trHeight w:val="773"/>
        </w:trPr>
        <w:tc>
          <w:tcPr>
            <w:tcW w:w="735" w:type="dxa"/>
            <w:vMerge w:val="restart"/>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val="restart"/>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楼梯边防护</w:t>
            </w: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设</w:t>
            </w:r>
            <w:smartTag w:uri="urn:schemas-microsoft-com:office:smarttags" w:element="chmetcnv">
              <w:smartTagPr>
                <w:attr w:name="TCSC" w:val="0"/>
                <w:attr w:name="NumberType" w:val="1"/>
                <w:attr w:name="Negative" w:val="False"/>
                <w:attr w:name="HasSpace" w:val="False"/>
                <w:attr w:name="SourceValue" w:val="1.2"/>
                <w:attr w:name="UnitName" w:val="m"/>
              </w:smartTagPr>
              <w:r w:rsidRPr="002D0A62">
                <w:rPr>
                  <w:rFonts w:ascii="仿宋_GB2312" w:eastAsia="仿宋_GB2312" w:hint="eastAsia"/>
                  <w:color w:val="000000"/>
                  <w:sz w:val="22"/>
                </w:rPr>
                <w:t>1.2m</w:t>
              </w:r>
            </w:smartTag>
            <w:r w:rsidRPr="002D0A62">
              <w:rPr>
                <w:rFonts w:ascii="仿宋_GB2312" w:eastAsia="仿宋_GB2312" w:hint="eastAsia"/>
                <w:color w:val="000000"/>
                <w:sz w:val="22"/>
              </w:rPr>
              <w:t>高的定型化、标准化的防护栏杆，</w:t>
            </w:r>
            <w:smartTag w:uri="urn:schemas-microsoft-com:office:smarttags" w:element="chmetcnv">
              <w:smartTagPr>
                <w:attr w:name="TCSC" w:val="0"/>
                <w:attr w:name="NumberType" w:val="1"/>
                <w:attr w:name="Negative" w:val="False"/>
                <w:attr w:name="HasSpace" w:val="False"/>
                <w:attr w:name="SourceValue" w:val=".18"/>
                <w:attr w:name="UnitName" w:val="m"/>
              </w:smartTagPr>
              <w:r w:rsidRPr="002D0A62">
                <w:rPr>
                  <w:rFonts w:ascii="仿宋_GB2312" w:eastAsia="仿宋_GB2312" w:hint="eastAsia"/>
                  <w:color w:val="000000"/>
                  <w:sz w:val="22"/>
                </w:rPr>
                <w:t>0.18m</w:t>
              </w:r>
            </w:smartTag>
            <w:r w:rsidRPr="002D0A62">
              <w:rPr>
                <w:rFonts w:ascii="仿宋_GB2312" w:eastAsia="仿宋_GB2312" w:hint="eastAsia"/>
                <w:color w:val="000000"/>
                <w:sz w:val="22"/>
              </w:rPr>
              <w:t>高的踢脚板。安全警示标志应当醒目。</w:t>
            </w:r>
          </w:p>
        </w:tc>
        <w:tc>
          <w:tcPr>
            <w:tcW w:w="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81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垂直方向交叉作业防护</w:t>
            </w: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设置防护隔离棚或其他设施。</w:t>
            </w:r>
          </w:p>
        </w:tc>
        <w:tc>
          <w:tcPr>
            <w:tcW w:w="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666"/>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高空作业防护</w:t>
            </w: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有悬挂安全带的悬索或其他设施；有操作平台；有上下的梯子或其他形式的通道。</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354"/>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val="restart"/>
            <w:tcBorders>
              <w:top w:val="nil"/>
              <w:left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jc w:val="center"/>
              <w:rPr>
                <w:rFonts w:ascii="仿宋_GB2312" w:eastAsia="仿宋_GB2312" w:hAnsi="宋体" w:hint="eastAsia"/>
                <w:color w:val="000000"/>
                <w:sz w:val="22"/>
              </w:rPr>
            </w:pPr>
            <w:r w:rsidRPr="002D0A62">
              <w:rPr>
                <w:rFonts w:ascii="仿宋_GB2312" w:eastAsia="仿宋_GB2312" w:hint="eastAsia"/>
                <w:color w:val="000000"/>
                <w:sz w:val="22"/>
              </w:rPr>
              <w:t>操作平台交叉作业</w:t>
            </w: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（1）操作平台面积不应超过</w:t>
            </w:r>
            <w:smartTag w:uri="urn:schemas-microsoft-com:office:smarttags" w:element="chmetcnv">
              <w:smartTagPr>
                <w:attr w:name="TCSC" w:val="0"/>
                <w:attr w:name="NumberType" w:val="1"/>
                <w:attr w:name="Negative" w:val="False"/>
                <w:attr w:name="HasSpace" w:val="False"/>
                <w:attr w:name="SourceValue" w:val="10"/>
                <w:attr w:name="UnitName" w:val="m2"/>
              </w:smartTagPr>
              <w:r w:rsidRPr="002D0A62">
                <w:rPr>
                  <w:rFonts w:ascii="仿宋_GB2312" w:eastAsia="仿宋_GB2312" w:hint="eastAsia"/>
                  <w:color w:val="000000"/>
                  <w:sz w:val="22"/>
                </w:rPr>
                <w:t>10m</w:t>
              </w:r>
              <w:r w:rsidRPr="002D0A62">
                <w:rPr>
                  <w:rFonts w:ascii="仿宋_GB2312" w:eastAsia="仿宋_GB2312" w:hint="eastAsia"/>
                  <w:color w:val="000000"/>
                  <w:sz w:val="22"/>
                  <w:vertAlign w:val="superscript"/>
                </w:rPr>
                <w:t>2</w:t>
              </w:r>
            </w:smartTag>
            <w:r w:rsidRPr="002D0A62">
              <w:rPr>
                <w:rFonts w:ascii="仿宋_GB2312" w:eastAsia="仿宋_GB2312" w:hint="eastAsia"/>
                <w:color w:val="000000"/>
                <w:sz w:val="22"/>
              </w:rPr>
              <w:t>、高度不应超过</w:t>
            </w:r>
            <w:smartTag w:uri="urn:schemas-microsoft-com:office:smarttags" w:element="chmetcnv">
              <w:smartTagPr>
                <w:attr w:name="TCSC" w:val="0"/>
                <w:attr w:name="NumberType" w:val="1"/>
                <w:attr w:name="Negative" w:val="False"/>
                <w:attr w:name="HasSpace" w:val="False"/>
                <w:attr w:name="SourceValue" w:val="5"/>
                <w:attr w:name="UnitName" w:val="m"/>
              </w:smartTagPr>
              <w:r w:rsidRPr="002D0A62">
                <w:rPr>
                  <w:rFonts w:ascii="仿宋_GB2312" w:eastAsia="仿宋_GB2312" w:hint="eastAsia"/>
                  <w:color w:val="000000"/>
                  <w:sz w:val="22"/>
                </w:rPr>
                <w:t>5m</w:t>
              </w:r>
            </w:smartTag>
            <w:r w:rsidRPr="002D0A62">
              <w:rPr>
                <w:rFonts w:ascii="仿宋_GB2312" w:eastAsia="仿宋_GB2312" w:hint="eastAsia"/>
                <w:color w:val="000000"/>
                <w:sz w:val="22"/>
              </w:rPr>
              <w:t>；</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702"/>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（2）操作平台面满铺竹</w:t>
            </w:r>
            <w:proofErr w:type="gramStart"/>
            <w:r w:rsidRPr="002D0A62">
              <w:rPr>
                <w:rFonts w:ascii="仿宋_GB2312" w:eastAsia="仿宋_GB2312" w:hint="eastAsia"/>
                <w:color w:val="000000"/>
                <w:sz w:val="22"/>
              </w:rPr>
              <w:t>笆</w:t>
            </w:r>
            <w:proofErr w:type="gramEnd"/>
            <w:r w:rsidRPr="002D0A62">
              <w:rPr>
                <w:rFonts w:ascii="仿宋_GB2312" w:eastAsia="仿宋_GB2312" w:hint="eastAsia"/>
                <w:color w:val="000000"/>
                <w:sz w:val="22"/>
              </w:rPr>
              <w:t>、设置防护栏杆，并应布置登高扶梯；</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652"/>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（3）</w:t>
            </w:r>
            <w:proofErr w:type="gramStart"/>
            <w:r w:rsidRPr="002D0A62">
              <w:rPr>
                <w:rFonts w:ascii="仿宋_GB2312" w:eastAsia="仿宋_GB2312" w:hint="eastAsia"/>
                <w:color w:val="000000"/>
                <w:sz w:val="22"/>
              </w:rPr>
              <w:t>悬挑式钢平台</w:t>
            </w:r>
            <w:proofErr w:type="gramEnd"/>
            <w:r w:rsidRPr="002D0A62">
              <w:rPr>
                <w:rFonts w:ascii="仿宋_GB2312" w:eastAsia="仿宋_GB2312" w:hint="eastAsia"/>
                <w:color w:val="000000"/>
                <w:sz w:val="22"/>
              </w:rPr>
              <w:t>两边各设前后两道斜拉杆或钢丝绳，应设置4个经过验算的吊环；</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540"/>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（4）钢平台左右两侧必须装置固定的防护栏杆；</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809"/>
        </w:trPr>
        <w:tc>
          <w:tcPr>
            <w:tcW w:w="735" w:type="dxa"/>
            <w:vMerge/>
            <w:tcBorders>
              <w:left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 w:type="dxa"/>
            <w:vMerge/>
            <w:tcBorders>
              <w:top w:val="nil"/>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1080" w:type="dxa"/>
            <w:vMerge/>
            <w:tcBorders>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5400" w:type="dxa"/>
            <w:tcBorders>
              <w:top w:val="single" w:sz="4" w:space="0" w:color="auto"/>
              <w:left w:val="nil"/>
              <w:bottom w:val="single" w:sz="4" w:space="0" w:color="auto"/>
              <w:right w:val="single" w:sz="4" w:space="0" w:color="auto"/>
            </w:tcBorders>
          </w:tcPr>
          <w:p w:rsidR="00C50007" w:rsidRPr="002D0A62" w:rsidRDefault="00C50007" w:rsidP="0095576F">
            <w:pPr>
              <w:rPr>
                <w:rFonts w:ascii="仿宋_GB2312" w:eastAsia="仿宋_GB2312" w:hint="eastAsia"/>
                <w:color w:val="000000"/>
                <w:sz w:val="22"/>
              </w:rPr>
            </w:pPr>
            <w:r w:rsidRPr="002D0A62">
              <w:rPr>
                <w:rFonts w:ascii="仿宋_GB2312" w:eastAsia="仿宋_GB2312" w:hint="eastAsia"/>
                <w:color w:val="000000"/>
                <w:sz w:val="22"/>
              </w:rPr>
              <w:t>（5）高层建筑施工或者起重设备起重臂回转半径内，按照规定设置安全防护棚；</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p>
        </w:tc>
      </w:tr>
      <w:tr w:rsidR="00C50007" w:rsidRPr="002D0A62" w:rsidTr="0095576F">
        <w:trPr>
          <w:cantSplit/>
          <w:trHeight w:val="727"/>
        </w:trPr>
        <w:tc>
          <w:tcPr>
            <w:tcW w:w="735" w:type="dxa"/>
            <w:vMerge/>
            <w:tcBorders>
              <w:left w:val="single" w:sz="4" w:space="0" w:color="auto"/>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c>
          <w:tcPr>
            <w:tcW w:w="7200"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50007" w:rsidRPr="002D0A62" w:rsidRDefault="00C50007" w:rsidP="0095576F">
            <w:pPr>
              <w:rPr>
                <w:rFonts w:ascii="仿宋_GB2312" w:eastAsia="仿宋_GB2312" w:hAnsi="宋体" w:hint="eastAsia"/>
                <w:color w:val="000000"/>
                <w:sz w:val="22"/>
              </w:rPr>
            </w:pPr>
            <w:r w:rsidRPr="002D0A62">
              <w:rPr>
                <w:rFonts w:ascii="仿宋_GB2312" w:eastAsia="仿宋_GB2312" w:hint="eastAsia"/>
                <w:color w:val="000000"/>
                <w:sz w:val="22"/>
              </w:rPr>
              <w:t xml:space="preserve">作业人员具备必要的安全帽、安全带等安全防护用品。　</w:t>
            </w:r>
          </w:p>
        </w:tc>
        <w:tc>
          <w:tcPr>
            <w:tcW w:w="720" w:type="dxa"/>
            <w:tcBorders>
              <w:top w:val="nil"/>
              <w:left w:val="nil"/>
              <w:bottom w:val="single" w:sz="4" w:space="0" w:color="auto"/>
              <w:right w:val="single" w:sz="4" w:space="0" w:color="auto"/>
            </w:tcBorders>
            <w:vAlign w:val="center"/>
          </w:tcPr>
          <w:p w:rsidR="00C50007" w:rsidRPr="002D0A62" w:rsidRDefault="00C50007" w:rsidP="0095576F">
            <w:pPr>
              <w:rPr>
                <w:rFonts w:ascii="仿宋_GB2312" w:eastAsia="仿宋_GB2312" w:hAnsi="宋体" w:hint="eastAsia"/>
                <w:color w:val="000000"/>
                <w:sz w:val="22"/>
              </w:rPr>
            </w:pPr>
          </w:p>
        </w:tc>
      </w:tr>
    </w:tbl>
    <w:p w:rsidR="00C50007" w:rsidRPr="00F3702B" w:rsidRDefault="00C50007" w:rsidP="00C50007"/>
    <w:p w:rsidR="00C50007" w:rsidRDefault="00C50007">
      <w:pPr>
        <w:rPr>
          <w:rFonts w:ascii="宋体" w:eastAsia="宋体" w:hAnsi="宋体" w:hint="eastAsia"/>
          <w:sz w:val="28"/>
          <w:szCs w:val="28"/>
        </w:rPr>
      </w:pPr>
    </w:p>
    <w:p w:rsidR="00C50007" w:rsidRDefault="00C50007">
      <w:pPr>
        <w:rPr>
          <w:rFonts w:ascii="宋体" w:eastAsia="宋体" w:hAnsi="宋体" w:hint="eastAsia"/>
          <w:sz w:val="28"/>
          <w:szCs w:val="28"/>
        </w:rPr>
      </w:pPr>
    </w:p>
    <w:p w:rsidR="00C50007" w:rsidRDefault="00C50007">
      <w:pPr>
        <w:rPr>
          <w:rFonts w:ascii="宋体" w:eastAsia="宋体" w:hAnsi="宋体" w:hint="eastAsia"/>
          <w:sz w:val="28"/>
          <w:szCs w:val="28"/>
        </w:rPr>
      </w:pPr>
    </w:p>
    <w:p w:rsidR="00B868C9" w:rsidRDefault="00B868C9">
      <w:pPr>
        <w:rPr>
          <w:rFonts w:ascii="宋体" w:eastAsia="宋体" w:hAnsi="宋体" w:hint="eastAsia"/>
          <w:sz w:val="28"/>
          <w:szCs w:val="28"/>
        </w:rPr>
      </w:pPr>
    </w:p>
    <w:p w:rsidR="00B868C9" w:rsidRDefault="00B868C9">
      <w:pPr>
        <w:rPr>
          <w:rFonts w:ascii="宋体" w:eastAsia="宋体" w:hAnsi="宋体" w:hint="eastAsia"/>
          <w:sz w:val="28"/>
          <w:szCs w:val="28"/>
        </w:rPr>
      </w:pPr>
    </w:p>
    <w:p w:rsidR="00B868C9" w:rsidRDefault="00B868C9">
      <w:pPr>
        <w:rPr>
          <w:rFonts w:ascii="宋体" w:eastAsia="宋体" w:hAnsi="宋体" w:hint="eastAsia"/>
          <w:sz w:val="28"/>
          <w:szCs w:val="28"/>
        </w:rPr>
      </w:pPr>
      <w:bookmarkStart w:id="0" w:name="_GoBack"/>
      <w:bookmarkEnd w:id="0"/>
    </w:p>
    <w:p w:rsidR="0092108D" w:rsidRPr="002D0A62" w:rsidRDefault="0092108D" w:rsidP="0092108D">
      <w:pPr>
        <w:rPr>
          <w:rFonts w:ascii="仿宋_GB2312" w:eastAsia="仿宋_GB2312" w:hint="eastAsia"/>
          <w:color w:val="000000"/>
          <w:sz w:val="28"/>
        </w:rPr>
      </w:pPr>
      <w:r w:rsidRPr="002D0A62">
        <w:rPr>
          <w:rFonts w:ascii="仿宋_GB2312" w:eastAsia="仿宋_GB2312" w:hint="eastAsia"/>
          <w:color w:val="000000"/>
          <w:sz w:val="28"/>
        </w:rPr>
        <w:lastRenderedPageBreak/>
        <w:t>附件2:</w:t>
      </w:r>
    </w:p>
    <w:p w:rsidR="0092108D" w:rsidRPr="002D0A62" w:rsidRDefault="0092108D" w:rsidP="0092108D">
      <w:pPr>
        <w:jc w:val="center"/>
        <w:rPr>
          <w:rFonts w:ascii="仿宋_GB2312" w:eastAsia="仿宋_GB2312" w:hint="eastAsia"/>
          <w:b/>
          <w:bCs/>
          <w:color w:val="000000"/>
          <w:sz w:val="28"/>
        </w:rPr>
      </w:pPr>
      <w:r w:rsidRPr="002D0A62">
        <w:rPr>
          <w:rFonts w:ascii="仿宋_GB2312" w:eastAsia="仿宋_GB2312" w:hint="eastAsia"/>
          <w:b/>
          <w:bCs/>
          <w:color w:val="000000"/>
          <w:sz w:val="28"/>
        </w:rPr>
        <w:t>房屋建筑工程安全防护、文明施工措施费率表</w:t>
      </w:r>
    </w:p>
    <w:p w:rsidR="0092108D" w:rsidRPr="002D0A62" w:rsidRDefault="0092108D" w:rsidP="0092108D">
      <w:pPr>
        <w:jc w:val="center"/>
        <w:rPr>
          <w:rFonts w:ascii="仿宋_GB2312" w:eastAsia="仿宋_GB2312" w:hint="eastAsia"/>
          <w:color w:val="000000"/>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900"/>
        <w:gridCol w:w="2340"/>
        <w:gridCol w:w="2029"/>
        <w:gridCol w:w="1705"/>
      </w:tblGrid>
      <w:tr w:rsidR="0092108D" w:rsidRPr="002D0A62" w:rsidTr="0095576F">
        <w:tblPrEx>
          <w:tblCellMar>
            <w:top w:w="0" w:type="dxa"/>
            <w:bottom w:w="0" w:type="dxa"/>
          </w:tblCellMar>
        </w:tblPrEx>
        <w:trPr>
          <w:cantSplit/>
          <w:trHeight w:val="771"/>
        </w:trPr>
        <w:tc>
          <w:tcPr>
            <w:tcW w:w="4788" w:type="dxa"/>
            <w:gridSpan w:val="3"/>
            <w:vAlign w:val="center"/>
          </w:tcPr>
          <w:p w:rsidR="0092108D" w:rsidRPr="002D0A62" w:rsidRDefault="0092108D" w:rsidP="0095576F">
            <w:pPr>
              <w:jc w:val="center"/>
              <w:rPr>
                <w:rFonts w:ascii="仿宋_GB2312" w:eastAsia="仿宋_GB2312" w:hint="eastAsia"/>
                <w:color w:val="000000"/>
                <w:sz w:val="28"/>
              </w:rPr>
            </w:pPr>
            <w:r w:rsidRPr="002D0A62">
              <w:rPr>
                <w:rFonts w:ascii="仿宋_GB2312" w:eastAsia="仿宋_GB2312" w:hint="eastAsia"/>
                <w:color w:val="000000"/>
                <w:sz w:val="28"/>
              </w:rPr>
              <w:t>项目类别</w:t>
            </w:r>
          </w:p>
        </w:tc>
        <w:tc>
          <w:tcPr>
            <w:tcW w:w="2029" w:type="dxa"/>
            <w:vAlign w:val="center"/>
          </w:tcPr>
          <w:p w:rsidR="0092108D" w:rsidRPr="002D0A62" w:rsidRDefault="0092108D" w:rsidP="0095576F">
            <w:pPr>
              <w:jc w:val="center"/>
              <w:rPr>
                <w:rFonts w:ascii="仿宋_GB2312" w:eastAsia="仿宋_GB2312" w:hint="eastAsia"/>
                <w:color w:val="000000"/>
                <w:sz w:val="28"/>
              </w:rPr>
            </w:pPr>
            <w:r w:rsidRPr="002D0A62">
              <w:rPr>
                <w:rFonts w:ascii="仿宋_GB2312" w:eastAsia="仿宋_GB2312" w:hint="eastAsia"/>
                <w:color w:val="000000"/>
                <w:sz w:val="28"/>
              </w:rPr>
              <w:t>费率（%）</w:t>
            </w:r>
          </w:p>
        </w:tc>
        <w:tc>
          <w:tcPr>
            <w:tcW w:w="1705" w:type="dxa"/>
            <w:vAlign w:val="center"/>
          </w:tcPr>
          <w:p w:rsidR="0092108D" w:rsidRPr="002D0A62" w:rsidRDefault="0092108D" w:rsidP="0095576F">
            <w:pPr>
              <w:jc w:val="center"/>
              <w:rPr>
                <w:rFonts w:ascii="仿宋_GB2312" w:eastAsia="仿宋_GB2312" w:hint="eastAsia"/>
                <w:color w:val="000000"/>
                <w:sz w:val="28"/>
              </w:rPr>
            </w:pPr>
            <w:r w:rsidRPr="002D0A62">
              <w:rPr>
                <w:rFonts w:ascii="仿宋_GB2312" w:eastAsia="仿宋_GB2312" w:hint="eastAsia"/>
                <w:color w:val="000000"/>
                <w:sz w:val="28"/>
              </w:rPr>
              <w:t>备注</w:t>
            </w:r>
          </w:p>
        </w:tc>
      </w:tr>
      <w:tr w:rsidR="0092108D" w:rsidRPr="002D0A62" w:rsidTr="0095576F">
        <w:tblPrEx>
          <w:tblCellMar>
            <w:top w:w="0" w:type="dxa"/>
            <w:bottom w:w="0" w:type="dxa"/>
          </w:tblCellMar>
        </w:tblPrEx>
        <w:trPr>
          <w:cantSplit/>
          <w:trHeight w:val="225"/>
        </w:trPr>
        <w:tc>
          <w:tcPr>
            <w:tcW w:w="1548" w:type="dxa"/>
            <w:vMerge w:val="restart"/>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工业建筑</w:t>
            </w:r>
          </w:p>
        </w:tc>
        <w:tc>
          <w:tcPr>
            <w:tcW w:w="900" w:type="dxa"/>
            <w:vMerge w:val="restart"/>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厂房</w:t>
            </w: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单层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2.8～3.2</w:t>
            </w:r>
          </w:p>
        </w:tc>
        <w:tc>
          <w:tcPr>
            <w:tcW w:w="1705" w:type="dxa"/>
            <w:vMerge w:val="restart"/>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225"/>
        </w:trPr>
        <w:tc>
          <w:tcPr>
            <w:tcW w:w="1548" w:type="dxa"/>
            <w:vMerge/>
            <w:vAlign w:val="center"/>
          </w:tcPr>
          <w:p w:rsidR="0092108D" w:rsidRPr="002D0A62" w:rsidRDefault="0092108D" w:rsidP="0095576F">
            <w:pPr>
              <w:rPr>
                <w:rFonts w:ascii="仿宋_GB2312" w:eastAsia="仿宋_GB2312" w:hint="eastAsia"/>
                <w:color w:val="000000"/>
                <w:sz w:val="28"/>
              </w:rPr>
            </w:pPr>
          </w:p>
        </w:tc>
        <w:tc>
          <w:tcPr>
            <w:tcW w:w="900" w:type="dxa"/>
            <w:vMerge/>
            <w:vAlign w:val="center"/>
          </w:tcPr>
          <w:p w:rsidR="0092108D" w:rsidRPr="002D0A62" w:rsidRDefault="0092108D" w:rsidP="0095576F">
            <w:pPr>
              <w:rPr>
                <w:rFonts w:ascii="仿宋_GB2312" w:eastAsia="仿宋_GB2312" w:hint="eastAsia"/>
                <w:color w:val="000000"/>
                <w:sz w:val="28"/>
              </w:rPr>
            </w:pP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多层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3.2～3.6</w:t>
            </w:r>
          </w:p>
        </w:tc>
        <w:tc>
          <w:tcPr>
            <w:tcW w:w="1705" w:type="dxa"/>
            <w:vMerge/>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233"/>
        </w:trPr>
        <w:tc>
          <w:tcPr>
            <w:tcW w:w="1548" w:type="dxa"/>
            <w:vMerge/>
          </w:tcPr>
          <w:p w:rsidR="0092108D" w:rsidRPr="002D0A62" w:rsidRDefault="0092108D" w:rsidP="0095576F">
            <w:pPr>
              <w:jc w:val="center"/>
              <w:rPr>
                <w:rFonts w:ascii="仿宋_GB2312" w:eastAsia="仿宋_GB2312" w:hint="eastAsia"/>
                <w:color w:val="000000"/>
                <w:sz w:val="28"/>
              </w:rPr>
            </w:pPr>
          </w:p>
        </w:tc>
        <w:tc>
          <w:tcPr>
            <w:tcW w:w="900" w:type="dxa"/>
            <w:vMerge w:val="restart"/>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仓库</w:t>
            </w: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单层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2.0～2.3</w:t>
            </w:r>
          </w:p>
        </w:tc>
        <w:tc>
          <w:tcPr>
            <w:tcW w:w="1705" w:type="dxa"/>
            <w:vMerge w:val="restart"/>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232"/>
        </w:trPr>
        <w:tc>
          <w:tcPr>
            <w:tcW w:w="1548" w:type="dxa"/>
            <w:vMerge/>
          </w:tcPr>
          <w:p w:rsidR="0092108D" w:rsidRPr="002D0A62" w:rsidRDefault="0092108D" w:rsidP="0095576F">
            <w:pPr>
              <w:jc w:val="center"/>
              <w:rPr>
                <w:rFonts w:ascii="仿宋_GB2312" w:eastAsia="仿宋_GB2312" w:hint="eastAsia"/>
                <w:color w:val="000000"/>
                <w:sz w:val="28"/>
              </w:rPr>
            </w:pPr>
          </w:p>
        </w:tc>
        <w:tc>
          <w:tcPr>
            <w:tcW w:w="900" w:type="dxa"/>
            <w:vMerge/>
            <w:vAlign w:val="center"/>
          </w:tcPr>
          <w:p w:rsidR="0092108D" w:rsidRPr="002D0A62" w:rsidRDefault="0092108D" w:rsidP="0095576F">
            <w:pPr>
              <w:rPr>
                <w:rFonts w:ascii="仿宋_GB2312" w:eastAsia="仿宋_GB2312" w:hint="eastAsia"/>
                <w:color w:val="000000"/>
                <w:sz w:val="28"/>
              </w:rPr>
            </w:pP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多层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3.0～3.4</w:t>
            </w:r>
          </w:p>
        </w:tc>
        <w:tc>
          <w:tcPr>
            <w:tcW w:w="1705" w:type="dxa"/>
            <w:vMerge/>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53"/>
        </w:trPr>
        <w:tc>
          <w:tcPr>
            <w:tcW w:w="1548" w:type="dxa"/>
            <w:vMerge w:val="restart"/>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民用建筑</w:t>
            </w:r>
          </w:p>
        </w:tc>
        <w:tc>
          <w:tcPr>
            <w:tcW w:w="900" w:type="dxa"/>
            <w:vMerge w:val="restart"/>
            <w:vAlign w:val="center"/>
          </w:tcPr>
          <w:p w:rsidR="0092108D" w:rsidRPr="002D0A62" w:rsidRDefault="0092108D" w:rsidP="0095576F">
            <w:pPr>
              <w:jc w:val="center"/>
              <w:rPr>
                <w:rFonts w:ascii="仿宋_GB2312" w:eastAsia="仿宋_GB2312" w:hint="eastAsia"/>
                <w:color w:val="000000"/>
                <w:sz w:val="28"/>
              </w:rPr>
            </w:pPr>
            <w:r w:rsidRPr="002D0A62">
              <w:rPr>
                <w:rFonts w:ascii="仿宋_GB2312" w:eastAsia="仿宋_GB2312" w:hint="eastAsia"/>
                <w:color w:val="000000"/>
                <w:sz w:val="28"/>
              </w:rPr>
              <w:t>居住建筑</w:t>
            </w: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低层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3.0～3.4</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59"/>
        </w:trPr>
        <w:tc>
          <w:tcPr>
            <w:tcW w:w="1548" w:type="dxa"/>
            <w:vMerge/>
          </w:tcPr>
          <w:p w:rsidR="0092108D" w:rsidRPr="002D0A62" w:rsidRDefault="0092108D" w:rsidP="0095576F">
            <w:pPr>
              <w:jc w:val="center"/>
              <w:rPr>
                <w:rFonts w:ascii="仿宋_GB2312" w:eastAsia="仿宋_GB2312" w:hint="eastAsia"/>
                <w:color w:val="000000"/>
              </w:rPr>
            </w:pPr>
          </w:p>
        </w:tc>
        <w:tc>
          <w:tcPr>
            <w:tcW w:w="900" w:type="dxa"/>
            <w:vMerge/>
          </w:tcPr>
          <w:p w:rsidR="0092108D" w:rsidRPr="002D0A62" w:rsidRDefault="0092108D" w:rsidP="0095576F">
            <w:pPr>
              <w:jc w:val="center"/>
              <w:rPr>
                <w:rFonts w:ascii="仿宋_GB2312" w:eastAsia="仿宋_GB2312" w:hint="eastAsia"/>
                <w:color w:val="000000"/>
              </w:rPr>
            </w:pP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多层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3.3～3.8</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51"/>
        </w:trPr>
        <w:tc>
          <w:tcPr>
            <w:tcW w:w="1548" w:type="dxa"/>
            <w:vMerge/>
          </w:tcPr>
          <w:p w:rsidR="0092108D" w:rsidRPr="002D0A62" w:rsidRDefault="0092108D" w:rsidP="0095576F">
            <w:pPr>
              <w:jc w:val="center"/>
              <w:rPr>
                <w:rFonts w:ascii="仿宋_GB2312" w:eastAsia="仿宋_GB2312" w:hint="eastAsia"/>
                <w:color w:val="000000"/>
              </w:rPr>
            </w:pPr>
          </w:p>
        </w:tc>
        <w:tc>
          <w:tcPr>
            <w:tcW w:w="900" w:type="dxa"/>
            <w:vMerge/>
          </w:tcPr>
          <w:p w:rsidR="0092108D" w:rsidRPr="002D0A62" w:rsidRDefault="0092108D" w:rsidP="0095576F">
            <w:pPr>
              <w:jc w:val="center"/>
              <w:rPr>
                <w:rFonts w:ascii="仿宋_GB2312" w:eastAsia="仿宋_GB2312" w:hint="eastAsia"/>
                <w:color w:val="000000"/>
              </w:rPr>
            </w:pP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中高层及高层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3.0～3.4</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71"/>
        </w:trPr>
        <w:tc>
          <w:tcPr>
            <w:tcW w:w="1548" w:type="dxa"/>
            <w:vMerge/>
          </w:tcPr>
          <w:p w:rsidR="0092108D" w:rsidRPr="002D0A62" w:rsidRDefault="0092108D" w:rsidP="0095576F">
            <w:pPr>
              <w:jc w:val="center"/>
              <w:rPr>
                <w:rFonts w:ascii="仿宋_GB2312" w:eastAsia="仿宋_GB2312" w:hint="eastAsia"/>
                <w:color w:val="000000"/>
              </w:rPr>
            </w:pPr>
          </w:p>
        </w:tc>
        <w:tc>
          <w:tcPr>
            <w:tcW w:w="3240" w:type="dxa"/>
            <w:gridSpan w:val="2"/>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公共建筑及综合性建筑</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3.3～3.8</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910"/>
        </w:trPr>
        <w:tc>
          <w:tcPr>
            <w:tcW w:w="4788" w:type="dxa"/>
            <w:gridSpan w:val="3"/>
            <w:tcBorders>
              <w:bottom w:val="single" w:sz="4" w:space="0" w:color="auto"/>
            </w:tcBorders>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独立设备安装工程</w:t>
            </w:r>
          </w:p>
        </w:tc>
        <w:tc>
          <w:tcPr>
            <w:tcW w:w="2029" w:type="dxa"/>
            <w:tcBorders>
              <w:bottom w:val="single" w:sz="4" w:space="0" w:color="auto"/>
            </w:tcBorders>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1.0～1.15</w:t>
            </w:r>
          </w:p>
        </w:tc>
        <w:tc>
          <w:tcPr>
            <w:tcW w:w="1705" w:type="dxa"/>
            <w:tcBorders>
              <w:bottom w:val="single" w:sz="4" w:space="0" w:color="auto"/>
            </w:tcBorders>
          </w:tcPr>
          <w:p w:rsidR="0092108D" w:rsidRPr="002D0A62" w:rsidRDefault="0092108D" w:rsidP="0095576F">
            <w:pPr>
              <w:jc w:val="center"/>
              <w:rPr>
                <w:rFonts w:ascii="仿宋_GB2312" w:eastAsia="仿宋_GB2312" w:hint="eastAsia"/>
                <w:color w:val="000000"/>
              </w:rPr>
            </w:pPr>
          </w:p>
        </w:tc>
      </w:tr>
    </w:tbl>
    <w:p w:rsidR="0092108D" w:rsidRPr="002D0A62" w:rsidRDefault="0092108D" w:rsidP="0092108D">
      <w:pPr>
        <w:pStyle w:val="a5"/>
        <w:spacing w:line="480" w:lineRule="auto"/>
        <w:ind w:left="480" w:firstLineChars="0" w:firstLine="0"/>
        <w:rPr>
          <w:rFonts w:ascii="仿宋_GB2312" w:eastAsia="仿宋_GB2312" w:hint="eastAsia"/>
          <w:color w:val="000000"/>
          <w:sz w:val="28"/>
        </w:rPr>
      </w:pPr>
      <w:r w:rsidRPr="002D0A62">
        <w:rPr>
          <w:rFonts w:ascii="仿宋_GB2312" w:eastAsia="仿宋_GB2312" w:hint="eastAsia"/>
          <w:color w:val="000000"/>
          <w:sz w:val="28"/>
        </w:rPr>
        <w:t>注：1、居住建筑包括住宅、宿舍、公寓。</w:t>
      </w:r>
    </w:p>
    <w:p w:rsidR="0092108D" w:rsidRPr="002D0A62" w:rsidRDefault="0092108D" w:rsidP="0092108D">
      <w:pPr>
        <w:ind w:firstLineChars="400" w:firstLine="1120"/>
        <w:rPr>
          <w:rFonts w:ascii="仿宋_GB2312" w:eastAsia="仿宋_GB2312" w:hint="eastAsia"/>
          <w:color w:val="000000"/>
          <w:sz w:val="28"/>
        </w:rPr>
      </w:pPr>
      <w:r w:rsidRPr="002D0A62">
        <w:rPr>
          <w:rFonts w:ascii="仿宋_GB2312" w:eastAsia="仿宋_GB2312" w:hint="eastAsia"/>
          <w:color w:val="000000"/>
          <w:sz w:val="28"/>
        </w:rPr>
        <w:t>2、安全防护、文明施工措施费，以国家标准《建设工程工程量清单计价规范》的分部</w:t>
      </w:r>
      <w:proofErr w:type="gramStart"/>
      <w:r w:rsidRPr="002D0A62">
        <w:rPr>
          <w:rFonts w:ascii="仿宋_GB2312" w:eastAsia="仿宋_GB2312" w:hint="eastAsia"/>
          <w:color w:val="000000"/>
          <w:sz w:val="28"/>
        </w:rPr>
        <w:t>分项工程量清单价</w:t>
      </w:r>
      <w:proofErr w:type="gramEnd"/>
      <w:r w:rsidRPr="002D0A62">
        <w:rPr>
          <w:rFonts w:ascii="仿宋_GB2312" w:eastAsia="仿宋_GB2312" w:hint="eastAsia"/>
          <w:color w:val="000000"/>
          <w:sz w:val="28"/>
        </w:rPr>
        <w:t>合计（综合单价）为基数乘以相应的费率计算费用。作为控制安全防护、文明施工措施的最低总费用。</w:t>
      </w:r>
    </w:p>
    <w:p w:rsidR="0092108D" w:rsidRPr="002D0A62" w:rsidRDefault="0092108D" w:rsidP="0092108D">
      <w:pPr>
        <w:pStyle w:val="a5"/>
        <w:spacing w:line="480" w:lineRule="auto"/>
        <w:ind w:firstLineChars="385" w:firstLine="1078"/>
        <w:rPr>
          <w:rFonts w:ascii="仿宋_GB2312" w:eastAsia="仿宋_GB2312" w:hint="eastAsia"/>
          <w:color w:val="000000"/>
          <w:sz w:val="28"/>
        </w:rPr>
      </w:pPr>
      <w:r w:rsidRPr="002D0A62">
        <w:rPr>
          <w:rFonts w:ascii="仿宋_GB2312" w:eastAsia="仿宋_GB2312" w:hint="eastAsia"/>
          <w:color w:val="000000"/>
          <w:sz w:val="28"/>
        </w:rPr>
        <w:t>3、</w:t>
      </w:r>
      <w:r w:rsidRPr="002D0A62">
        <w:rPr>
          <w:rFonts w:ascii="仿宋_GB2312" w:eastAsia="仿宋_GB2312" w:hint="eastAsia"/>
          <w:color w:val="000000"/>
          <w:sz w:val="28"/>
          <w:szCs w:val="28"/>
        </w:rPr>
        <w:t>对深基坑围护、</w:t>
      </w:r>
      <w:r w:rsidRPr="002D0A62">
        <w:rPr>
          <w:rFonts w:ascii="仿宋_GB2312" w:eastAsia="仿宋_GB2312" w:hint="eastAsia"/>
          <w:color w:val="000000"/>
          <w:sz w:val="28"/>
        </w:rPr>
        <w:t>施工排水降水、脚手架、混凝土和钢筋混凝土模板及支架</w:t>
      </w:r>
      <w:r w:rsidRPr="002D0A62">
        <w:rPr>
          <w:rFonts w:ascii="仿宋_GB2312" w:eastAsia="仿宋_GB2312" w:hint="eastAsia"/>
          <w:color w:val="000000"/>
          <w:sz w:val="28"/>
          <w:szCs w:val="28"/>
        </w:rPr>
        <w:t>等危险性较大工程的措施项目和对沿街安全防护设、施</w:t>
      </w:r>
      <w:r w:rsidRPr="002D0A62">
        <w:rPr>
          <w:rFonts w:ascii="仿宋_GB2312" w:eastAsia="仿宋_GB2312" w:hint="eastAsia"/>
          <w:color w:val="000000"/>
          <w:sz w:val="28"/>
        </w:rPr>
        <w:t>夜间施工、二次搬运、大型机械设备进出场及安拆、已完工程及设备保护、垂直运输机械等措施费用</w:t>
      </w:r>
      <w:r w:rsidRPr="002D0A62">
        <w:rPr>
          <w:rFonts w:ascii="仿宋_GB2312" w:eastAsia="仿宋_GB2312" w:hint="eastAsia"/>
          <w:color w:val="000000"/>
          <w:sz w:val="28"/>
          <w:szCs w:val="28"/>
        </w:rPr>
        <w:t>等其他措施项目，依照批准的</w:t>
      </w:r>
      <w:r w:rsidRPr="002D0A62">
        <w:rPr>
          <w:rFonts w:ascii="仿宋_GB2312" w:eastAsia="仿宋_GB2312" w:hint="eastAsia"/>
          <w:color w:val="000000"/>
          <w:sz w:val="28"/>
          <w:szCs w:val="28"/>
        </w:rPr>
        <w:lastRenderedPageBreak/>
        <w:t>施工组织设计方案，</w:t>
      </w:r>
      <w:r w:rsidRPr="002D0A62">
        <w:rPr>
          <w:rFonts w:ascii="仿宋_GB2312" w:eastAsia="仿宋_GB2312" w:hint="eastAsia"/>
          <w:color w:val="000000"/>
          <w:sz w:val="28"/>
        </w:rPr>
        <w:t>仍按国家《建设工程工程量清单计价规范》的有关规定报价。</w:t>
      </w:r>
      <w:r w:rsidRPr="002D0A62">
        <w:rPr>
          <w:rFonts w:ascii="仿宋_GB2312" w:eastAsia="仿宋_GB2312" w:hint="eastAsia"/>
          <w:color w:val="000000"/>
          <w:sz w:val="28"/>
          <w:szCs w:val="28"/>
        </w:rPr>
        <w:t>一并计入</w:t>
      </w:r>
      <w:r w:rsidRPr="002D0A62">
        <w:rPr>
          <w:rFonts w:ascii="仿宋_GB2312" w:eastAsia="仿宋_GB2312" w:hint="eastAsia"/>
          <w:color w:val="000000"/>
          <w:sz w:val="28"/>
        </w:rPr>
        <w:t>施工措施费。</w:t>
      </w:r>
    </w:p>
    <w:p w:rsidR="0092108D" w:rsidRPr="002D0A62" w:rsidRDefault="0092108D" w:rsidP="0092108D">
      <w:pPr>
        <w:jc w:val="center"/>
        <w:rPr>
          <w:rFonts w:ascii="仿宋_GB2312" w:eastAsia="仿宋_GB2312" w:hint="eastAsia"/>
          <w:b/>
          <w:bCs/>
          <w:color w:val="000000"/>
          <w:sz w:val="28"/>
        </w:rPr>
      </w:pPr>
      <w:r w:rsidRPr="002D0A62">
        <w:rPr>
          <w:rFonts w:ascii="仿宋_GB2312" w:eastAsia="仿宋_GB2312" w:hint="eastAsia"/>
          <w:b/>
          <w:bCs/>
          <w:color w:val="000000"/>
          <w:sz w:val="28"/>
        </w:rPr>
        <w:t>市政基础设施工程安全防护、文明施工措施费率表</w:t>
      </w:r>
    </w:p>
    <w:p w:rsidR="0092108D" w:rsidRPr="002D0A62" w:rsidRDefault="0092108D" w:rsidP="0092108D">
      <w:pPr>
        <w:jc w:val="center"/>
        <w:rPr>
          <w:rFonts w:ascii="仿宋_GB2312" w:eastAsia="仿宋_GB2312" w:hint="eastAsia"/>
          <w:color w:val="000000"/>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340"/>
        <w:gridCol w:w="2029"/>
        <w:gridCol w:w="1705"/>
      </w:tblGrid>
      <w:tr w:rsidR="0092108D" w:rsidRPr="002D0A62" w:rsidTr="0095576F">
        <w:tblPrEx>
          <w:tblCellMar>
            <w:top w:w="0" w:type="dxa"/>
            <w:bottom w:w="0" w:type="dxa"/>
          </w:tblCellMar>
        </w:tblPrEx>
        <w:trPr>
          <w:cantSplit/>
          <w:trHeight w:val="771"/>
        </w:trPr>
        <w:tc>
          <w:tcPr>
            <w:tcW w:w="4788" w:type="dxa"/>
            <w:gridSpan w:val="2"/>
            <w:vAlign w:val="center"/>
          </w:tcPr>
          <w:p w:rsidR="0092108D" w:rsidRPr="002D0A62" w:rsidRDefault="0092108D" w:rsidP="0095576F">
            <w:pPr>
              <w:jc w:val="center"/>
              <w:rPr>
                <w:rFonts w:ascii="仿宋_GB2312" w:eastAsia="仿宋_GB2312" w:hint="eastAsia"/>
                <w:color w:val="000000"/>
                <w:sz w:val="28"/>
              </w:rPr>
            </w:pPr>
            <w:r w:rsidRPr="002D0A62">
              <w:rPr>
                <w:rFonts w:ascii="仿宋_GB2312" w:eastAsia="仿宋_GB2312" w:hint="eastAsia"/>
                <w:color w:val="000000"/>
                <w:sz w:val="28"/>
              </w:rPr>
              <w:t>项目类别</w:t>
            </w:r>
          </w:p>
        </w:tc>
        <w:tc>
          <w:tcPr>
            <w:tcW w:w="2029" w:type="dxa"/>
            <w:vAlign w:val="center"/>
          </w:tcPr>
          <w:p w:rsidR="0092108D" w:rsidRPr="002D0A62" w:rsidRDefault="0092108D" w:rsidP="0095576F">
            <w:pPr>
              <w:jc w:val="center"/>
              <w:rPr>
                <w:rFonts w:ascii="仿宋_GB2312" w:eastAsia="仿宋_GB2312" w:hint="eastAsia"/>
                <w:color w:val="000000"/>
              </w:rPr>
            </w:pPr>
            <w:r w:rsidRPr="002D0A62">
              <w:rPr>
                <w:rFonts w:ascii="仿宋_GB2312" w:eastAsia="仿宋_GB2312" w:hint="eastAsia"/>
                <w:color w:val="000000"/>
              </w:rPr>
              <w:t>费率（%）</w:t>
            </w:r>
          </w:p>
        </w:tc>
        <w:tc>
          <w:tcPr>
            <w:tcW w:w="1705" w:type="dxa"/>
            <w:vAlign w:val="center"/>
          </w:tcPr>
          <w:p w:rsidR="0092108D" w:rsidRPr="002D0A62" w:rsidRDefault="0092108D" w:rsidP="0095576F">
            <w:pPr>
              <w:jc w:val="center"/>
              <w:rPr>
                <w:rFonts w:ascii="仿宋_GB2312" w:eastAsia="仿宋_GB2312" w:hint="eastAsia"/>
                <w:color w:val="000000"/>
              </w:rPr>
            </w:pPr>
            <w:r w:rsidRPr="002D0A62">
              <w:rPr>
                <w:rFonts w:ascii="仿宋_GB2312" w:eastAsia="仿宋_GB2312" w:hint="eastAsia"/>
                <w:color w:val="000000"/>
              </w:rPr>
              <w:t>备注</w:t>
            </w:r>
          </w:p>
        </w:tc>
      </w:tr>
      <w:tr w:rsidR="0092108D" w:rsidRPr="002D0A62" w:rsidTr="0095576F">
        <w:tblPrEx>
          <w:tblCellMar>
            <w:top w:w="0" w:type="dxa"/>
            <w:bottom w:w="0" w:type="dxa"/>
          </w:tblCellMar>
        </w:tblPrEx>
        <w:trPr>
          <w:cantSplit/>
          <w:trHeight w:val="225"/>
        </w:trPr>
        <w:tc>
          <w:tcPr>
            <w:tcW w:w="4788" w:type="dxa"/>
            <w:gridSpan w:val="2"/>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道路工程</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2.2～2.6</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225"/>
        </w:trPr>
        <w:tc>
          <w:tcPr>
            <w:tcW w:w="4788" w:type="dxa"/>
            <w:gridSpan w:val="2"/>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道路交通管理设施工程</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1.8～2.2</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233"/>
        </w:trPr>
        <w:tc>
          <w:tcPr>
            <w:tcW w:w="4788" w:type="dxa"/>
            <w:gridSpan w:val="2"/>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桥涵及护岸工程</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2.6～3.0</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232"/>
        </w:trPr>
        <w:tc>
          <w:tcPr>
            <w:tcW w:w="4788" w:type="dxa"/>
            <w:gridSpan w:val="2"/>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排水管道工程</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2.4～2.8</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53"/>
        </w:trPr>
        <w:tc>
          <w:tcPr>
            <w:tcW w:w="2448" w:type="dxa"/>
            <w:vMerge w:val="restart"/>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排水构筑物工程</w:t>
            </w: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泵站</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2.2～2.6</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59"/>
        </w:trPr>
        <w:tc>
          <w:tcPr>
            <w:tcW w:w="2448" w:type="dxa"/>
            <w:vMerge/>
          </w:tcPr>
          <w:p w:rsidR="0092108D" w:rsidRPr="002D0A62" w:rsidRDefault="0092108D" w:rsidP="0095576F">
            <w:pPr>
              <w:jc w:val="center"/>
              <w:rPr>
                <w:rFonts w:ascii="仿宋_GB2312" w:eastAsia="仿宋_GB2312" w:hint="eastAsia"/>
                <w:color w:val="000000"/>
              </w:rPr>
            </w:pP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污水处理厂</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2.2～2.6</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51"/>
        </w:trPr>
        <w:tc>
          <w:tcPr>
            <w:tcW w:w="2448" w:type="dxa"/>
            <w:vMerge w:val="restart"/>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轨道交通工程</w:t>
            </w: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地铁车站</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2.2～2.6</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471"/>
        </w:trPr>
        <w:tc>
          <w:tcPr>
            <w:tcW w:w="2448" w:type="dxa"/>
            <w:vMerge/>
          </w:tcPr>
          <w:p w:rsidR="0092108D" w:rsidRPr="002D0A62" w:rsidRDefault="0092108D" w:rsidP="0095576F">
            <w:pPr>
              <w:jc w:val="center"/>
              <w:rPr>
                <w:rFonts w:ascii="仿宋_GB2312" w:eastAsia="仿宋_GB2312" w:hint="eastAsia"/>
                <w:color w:val="000000"/>
              </w:rPr>
            </w:pPr>
          </w:p>
        </w:tc>
        <w:tc>
          <w:tcPr>
            <w:tcW w:w="2340" w:type="dxa"/>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区间隧道</w:t>
            </w:r>
          </w:p>
        </w:tc>
        <w:tc>
          <w:tcPr>
            <w:tcW w:w="2029" w:type="dxa"/>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1.2～1.8</w:t>
            </w:r>
          </w:p>
        </w:tc>
        <w:tc>
          <w:tcPr>
            <w:tcW w:w="1705" w:type="dxa"/>
          </w:tcPr>
          <w:p w:rsidR="0092108D" w:rsidRPr="002D0A62" w:rsidRDefault="0092108D" w:rsidP="0095576F">
            <w:pPr>
              <w:jc w:val="center"/>
              <w:rPr>
                <w:rFonts w:ascii="仿宋_GB2312" w:eastAsia="仿宋_GB2312" w:hint="eastAsia"/>
                <w:color w:val="000000"/>
              </w:rPr>
            </w:pPr>
          </w:p>
        </w:tc>
      </w:tr>
      <w:tr w:rsidR="0092108D" w:rsidRPr="002D0A62" w:rsidTr="0095576F">
        <w:tblPrEx>
          <w:tblCellMar>
            <w:top w:w="0" w:type="dxa"/>
            <w:bottom w:w="0" w:type="dxa"/>
          </w:tblCellMar>
        </w:tblPrEx>
        <w:trPr>
          <w:cantSplit/>
          <w:trHeight w:val="684"/>
        </w:trPr>
        <w:tc>
          <w:tcPr>
            <w:tcW w:w="4788" w:type="dxa"/>
            <w:gridSpan w:val="2"/>
            <w:tcBorders>
              <w:bottom w:val="single" w:sz="4" w:space="0" w:color="auto"/>
            </w:tcBorders>
            <w:vAlign w:val="center"/>
          </w:tcPr>
          <w:p w:rsidR="0092108D" w:rsidRPr="002D0A62" w:rsidRDefault="0092108D" w:rsidP="0095576F">
            <w:pPr>
              <w:rPr>
                <w:rFonts w:ascii="仿宋_GB2312" w:eastAsia="仿宋_GB2312" w:hint="eastAsia"/>
                <w:color w:val="000000"/>
                <w:sz w:val="28"/>
              </w:rPr>
            </w:pPr>
            <w:r w:rsidRPr="002D0A62">
              <w:rPr>
                <w:rFonts w:ascii="仿宋_GB2312" w:eastAsia="仿宋_GB2312" w:hint="eastAsia"/>
                <w:color w:val="000000"/>
                <w:sz w:val="28"/>
              </w:rPr>
              <w:t>越江隧道工程</w:t>
            </w:r>
          </w:p>
        </w:tc>
        <w:tc>
          <w:tcPr>
            <w:tcW w:w="2029" w:type="dxa"/>
            <w:tcBorders>
              <w:bottom w:val="single" w:sz="4" w:space="0" w:color="auto"/>
            </w:tcBorders>
            <w:vAlign w:val="center"/>
          </w:tcPr>
          <w:p w:rsidR="0092108D" w:rsidRPr="002D0A62" w:rsidRDefault="0092108D" w:rsidP="0095576F">
            <w:pPr>
              <w:jc w:val="center"/>
              <w:rPr>
                <w:rFonts w:ascii="仿宋_GB2312" w:eastAsia="仿宋_GB2312" w:hAnsi="宋体" w:hint="eastAsia"/>
                <w:color w:val="000000"/>
              </w:rPr>
            </w:pPr>
            <w:r w:rsidRPr="002D0A62">
              <w:rPr>
                <w:rFonts w:ascii="仿宋_GB2312" w:eastAsia="仿宋_GB2312" w:hAnsi="宋体" w:hint="eastAsia"/>
                <w:color w:val="000000"/>
              </w:rPr>
              <w:t>1.2～1.8</w:t>
            </w:r>
          </w:p>
        </w:tc>
        <w:tc>
          <w:tcPr>
            <w:tcW w:w="1705" w:type="dxa"/>
            <w:tcBorders>
              <w:bottom w:val="single" w:sz="4" w:space="0" w:color="auto"/>
            </w:tcBorders>
          </w:tcPr>
          <w:p w:rsidR="0092108D" w:rsidRPr="002D0A62" w:rsidRDefault="0092108D" w:rsidP="0095576F">
            <w:pPr>
              <w:jc w:val="center"/>
              <w:rPr>
                <w:rFonts w:ascii="仿宋_GB2312" w:eastAsia="仿宋_GB2312" w:hint="eastAsia"/>
                <w:color w:val="000000"/>
              </w:rPr>
            </w:pPr>
          </w:p>
        </w:tc>
      </w:tr>
    </w:tbl>
    <w:p w:rsidR="0092108D" w:rsidRPr="002D0A62" w:rsidRDefault="0092108D" w:rsidP="0092108D">
      <w:pPr>
        <w:rPr>
          <w:rFonts w:ascii="仿宋_GB2312" w:eastAsia="仿宋_GB2312" w:hint="eastAsia"/>
          <w:color w:val="000000"/>
          <w:sz w:val="28"/>
        </w:rPr>
      </w:pPr>
      <w:r w:rsidRPr="002D0A62">
        <w:rPr>
          <w:rFonts w:ascii="仿宋_GB2312" w:eastAsia="仿宋_GB2312" w:hint="eastAsia"/>
          <w:color w:val="000000"/>
          <w:sz w:val="28"/>
        </w:rPr>
        <w:t>注：1、安全防护、文明施工措施费，以国家《建设工程工程量清单计价规范》的分部</w:t>
      </w:r>
      <w:proofErr w:type="gramStart"/>
      <w:r w:rsidRPr="002D0A62">
        <w:rPr>
          <w:rFonts w:ascii="仿宋_GB2312" w:eastAsia="仿宋_GB2312" w:hint="eastAsia"/>
          <w:color w:val="000000"/>
          <w:sz w:val="28"/>
        </w:rPr>
        <w:t>分项工程量清单价</w:t>
      </w:r>
      <w:proofErr w:type="gramEnd"/>
      <w:r w:rsidRPr="002D0A62">
        <w:rPr>
          <w:rFonts w:ascii="仿宋_GB2312" w:eastAsia="仿宋_GB2312" w:hint="eastAsia"/>
          <w:color w:val="000000"/>
          <w:sz w:val="28"/>
        </w:rPr>
        <w:t>合计（综合单价）为基数乘以相应的费率计算费用。作为控制安全防护、文明施工措施的最低总费用。</w:t>
      </w:r>
    </w:p>
    <w:p w:rsidR="0092108D" w:rsidRPr="002D0A62" w:rsidRDefault="0092108D" w:rsidP="0092108D">
      <w:pPr>
        <w:pStyle w:val="a5"/>
        <w:spacing w:line="480" w:lineRule="auto"/>
        <w:ind w:firstLine="560"/>
        <w:rPr>
          <w:rFonts w:ascii="仿宋_GB2312" w:eastAsia="仿宋_GB2312" w:hint="eastAsia"/>
          <w:color w:val="000000"/>
          <w:sz w:val="28"/>
        </w:rPr>
      </w:pPr>
      <w:r w:rsidRPr="002D0A62">
        <w:rPr>
          <w:rFonts w:ascii="仿宋_GB2312" w:eastAsia="仿宋_GB2312" w:hint="eastAsia"/>
          <w:color w:val="000000"/>
          <w:sz w:val="28"/>
        </w:rPr>
        <w:t>2、对未列入安全防护、文明施工措施费清单内容的夜间施工、二次搬运、大型机械设备进出场及安拆、脚手架、已完工程及设备保护、垂直运输机械等措施费用，仍按国家《建设工程工程量清单计价规范》的有关规定报价。</w:t>
      </w:r>
    </w:p>
    <w:p w:rsidR="0092108D" w:rsidRPr="002D0A62" w:rsidRDefault="0092108D" w:rsidP="00A836EA">
      <w:pPr>
        <w:pStyle w:val="a5"/>
        <w:spacing w:line="480" w:lineRule="auto"/>
        <w:ind w:firstLineChars="0" w:firstLine="0"/>
        <w:rPr>
          <w:rFonts w:ascii="仿宋_GB2312" w:eastAsia="仿宋_GB2312" w:hint="eastAsia"/>
          <w:color w:val="000000"/>
          <w:sz w:val="28"/>
        </w:rPr>
      </w:pPr>
    </w:p>
    <w:p w:rsidR="0092108D" w:rsidRPr="002D0A62" w:rsidRDefault="0092108D" w:rsidP="0092108D">
      <w:pPr>
        <w:jc w:val="center"/>
        <w:rPr>
          <w:rFonts w:ascii="仿宋_GB2312" w:eastAsia="仿宋_GB2312" w:hint="eastAsia"/>
          <w:b/>
          <w:color w:val="000000"/>
          <w:sz w:val="28"/>
          <w:szCs w:val="32"/>
        </w:rPr>
      </w:pPr>
      <w:r w:rsidRPr="002D0A62">
        <w:rPr>
          <w:rFonts w:ascii="仿宋_GB2312" w:eastAsia="仿宋_GB2312" w:hint="eastAsia"/>
          <w:b/>
          <w:color w:val="000000"/>
          <w:sz w:val="28"/>
          <w:szCs w:val="32"/>
        </w:rPr>
        <w:lastRenderedPageBreak/>
        <w:t>民防工程安全防护、文明施工措施费率表</w:t>
      </w:r>
    </w:p>
    <w:p w:rsidR="0092108D" w:rsidRPr="002D0A62" w:rsidRDefault="0092108D" w:rsidP="0092108D">
      <w:pPr>
        <w:rPr>
          <w:rFonts w:ascii="仿宋_GB2312" w:eastAsia="仿宋_GB2312" w:hint="eastAsia"/>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88"/>
        <w:gridCol w:w="1800"/>
        <w:gridCol w:w="2124"/>
        <w:gridCol w:w="1705"/>
        <w:gridCol w:w="1705"/>
      </w:tblGrid>
      <w:tr w:rsidR="0092108D" w:rsidRPr="002D0A62" w:rsidTr="0095576F">
        <w:tc>
          <w:tcPr>
            <w:tcW w:w="1188"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序号</w:t>
            </w:r>
          </w:p>
        </w:tc>
        <w:tc>
          <w:tcPr>
            <w:tcW w:w="3924" w:type="dxa"/>
            <w:gridSpan w:val="2"/>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项目类别</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费率（%）</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备注</w:t>
            </w:r>
          </w:p>
        </w:tc>
      </w:tr>
      <w:tr w:rsidR="0092108D" w:rsidRPr="002D0A62" w:rsidTr="0095576F">
        <w:trPr>
          <w:cantSplit/>
        </w:trPr>
        <w:tc>
          <w:tcPr>
            <w:tcW w:w="1188" w:type="dxa"/>
          </w:tcPr>
          <w:p w:rsidR="0092108D" w:rsidRPr="002D0A62" w:rsidRDefault="0092108D" w:rsidP="0095576F">
            <w:pPr>
              <w:jc w:val="distribute"/>
              <w:rPr>
                <w:rFonts w:ascii="仿宋_GB2312" w:eastAsia="仿宋_GB2312" w:hint="eastAsia"/>
                <w:bCs/>
                <w:color w:val="000000"/>
                <w:sz w:val="28"/>
                <w:szCs w:val="28"/>
              </w:rPr>
            </w:pPr>
            <w:r w:rsidRPr="002D0A62">
              <w:rPr>
                <w:rFonts w:ascii="仿宋_GB2312" w:eastAsia="仿宋_GB2312" w:hint="eastAsia"/>
                <w:bCs/>
                <w:color w:val="000000"/>
                <w:sz w:val="28"/>
                <w:szCs w:val="28"/>
              </w:rPr>
              <w:t>1</w:t>
            </w:r>
          </w:p>
        </w:tc>
        <w:tc>
          <w:tcPr>
            <w:tcW w:w="1800" w:type="dxa"/>
            <w:vMerge w:val="restart"/>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民防工程</w:t>
            </w:r>
          </w:p>
        </w:tc>
        <w:tc>
          <w:tcPr>
            <w:tcW w:w="2124" w:type="dxa"/>
            <w:vAlign w:val="center"/>
          </w:tcPr>
          <w:p w:rsidR="0092108D" w:rsidRPr="002D0A62" w:rsidRDefault="0092108D" w:rsidP="0095576F">
            <w:pPr>
              <w:jc w:val="center"/>
              <w:rPr>
                <w:rFonts w:ascii="仿宋_GB2312" w:eastAsia="仿宋_GB2312" w:hint="eastAsia"/>
                <w:bCs/>
                <w:color w:val="000000"/>
                <w:sz w:val="28"/>
                <w:szCs w:val="28"/>
              </w:rPr>
            </w:pPr>
            <w:smartTag w:uri="urn:schemas-microsoft-com:office:smarttags" w:element="chmetcnv">
              <w:smartTagPr>
                <w:attr w:name="TCSC" w:val="0"/>
                <w:attr w:name="NumberType" w:val="1"/>
                <w:attr w:name="Negative" w:val="False"/>
                <w:attr w:name="HasSpace" w:val="False"/>
                <w:attr w:name="SourceValue" w:val="2000"/>
                <w:attr w:name="UnitName" w:val="m2"/>
              </w:smartTagPr>
              <w:r w:rsidRPr="002D0A62">
                <w:rPr>
                  <w:rFonts w:ascii="仿宋_GB2312" w:eastAsia="仿宋_GB2312" w:hint="eastAsia"/>
                  <w:bCs/>
                  <w:color w:val="000000"/>
                  <w:sz w:val="28"/>
                  <w:szCs w:val="28"/>
                </w:rPr>
                <w:t>2000m</w:t>
              </w:r>
              <w:r w:rsidRPr="002D0A62">
                <w:rPr>
                  <w:rFonts w:ascii="仿宋_GB2312" w:eastAsia="仿宋_GB2312" w:hint="eastAsia"/>
                  <w:bCs/>
                  <w:color w:val="000000"/>
                  <w:sz w:val="28"/>
                  <w:szCs w:val="28"/>
                  <w:vertAlign w:val="superscript"/>
                </w:rPr>
                <w:t>2</w:t>
              </w:r>
            </w:smartTag>
            <w:r w:rsidRPr="002D0A62">
              <w:rPr>
                <w:rFonts w:ascii="仿宋_GB2312" w:eastAsia="仿宋_GB2312" w:hint="eastAsia"/>
                <w:bCs/>
                <w:color w:val="000000"/>
                <w:sz w:val="28"/>
                <w:szCs w:val="28"/>
              </w:rPr>
              <w:t>以内</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3.49~4.22</w:t>
            </w:r>
          </w:p>
        </w:tc>
        <w:tc>
          <w:tcPr>
            <w:tcW w:w="1705" w:type="dxa"/>
          </w:tcPr>
          <w:p w:rsidR="0092108D" w:rsidRPr="002D0A62" w:rsidRDefault="0092108D" w:rsidP="0095576F">
            <w:pPr>
              <w:rPr>
                <w:rFonts w:ascii="仿宋_GB2312" w:eastAsia="仿宋_GB2312" w:hint="eastAsia"/>
                <w:b/>
                <w:color w:val="000000"/>
                <w:sz w:val="28"/>
                <w:szCs w:val="28"/>
              </w:rPr>
            </w:pPr>
          </w:p>
        </w:tc>
      </w:tr>
      <w:tr w:rsidR="0092108D" w:rsidRPr="002D0A62" w:rsidTr="0095576F">
        <w:trPr>
          <w:cantSplit/>
        </w:trPr>
        <w:tc>
          <w:tcPr>
            <w:tcW w:w="1188" w:type="dxa"/>
          </w:tcPr>
          <w:p w:rsidR="0092108D" w:rsidRPr="002D0A62" w:rsidRDefault="0092108D" w:rsidP="0095576F">
            <w:pPr>
              <w:jc w:val="distribute"/>
              <w:rPr>
                <w:rFonts w:ascii="仿宋_GB2312" w:eastAsia="仿宋_GB2312" w:hint="eastAsia"/>
                <w:bCs/>
                <w:color w:val="000000"/>
                <w:sz w:val="28"/>
                <w:szCs w:val="28"/>
              </w:rPr>
            </w:pPr>
            <w:r w:rsidRPr="002D0A62">
              <w:rPr>
                <w:rFonts w:ascii="仿宋_GB2312" w:eastAsia="仿宋_GB2312" w:hint="eastAsia"/>
                <w:bCs/>
                <w:color w:val="000000"/>
                <w:sz w:val="28"/>
                <w:szCs w:val="28"/>
              </w:rPr>
              <w:t>2</w:t>
            </w:r>
          </w:p>
        </w:tc>
        <w:tc>
          <w:tcPr>
            <w:tcW w:w="1800" w:type="dxa"/>
            <w:vMerge/>
          </w:tcPr>
          <w:p w:rsidR="0092108D" w:rsidRPr="002D0A62" w:rsidRDefault="0092108D" w:rsidP="0095576F">
            <w:pPr>
              <w:rPr>
                <w:rFonts w:ascii="仿宋_GB2312" w:eastAsia="仿宋_GB2312" w:hint="eastAsia"/>
                <w:bCs/>
                <w:color w:val="000000"/>
                <w:sz w:val="28"/>
                <w:szCs w:val="28"/>
              </w:rPr>
            </w:pPr>
          </w:p>
        </w:tc>
        <w:tc>
          <w:tcPr>
            <w:tcW w:w="2124" w:type="dxa"/>
            <w:vAlign w:val="center"/>
          </w:tcPr>
          <w:p w:rsidR="0092108D" w:rsidRPr="002D0A62" w:rsidRDefault="0092108D" w:rsidP="0095576F">
            <w:pPr>
              <w:jc w:val="center"/>
              <w:rPr>
                <w:rFonts w:ascii="仿宋_GB2312" w:eastAsia="仿宋_GB2312" w:hint="eastAsia"/>
                <w:bCs/>
                <w:color w:val="000000"/>
                <w:sz w:val="28"/>
                <w:szCs w:val="28"/>
              </w:rPr>
            </w:pPr>
            <w:smartTag w:uri="urn:schemas-microsoft-com:office:smarttags" w:element="chmetcnv">
              <w:smartTagPr>
                <w:attr w:name="TCSC" w:val="0"/>
                <w:attr w:name="NumberType" w:val="1"/>
                <w:attr w:name="Negative" w:val="False"/>
                <w:attr w:name="HasSpace" w:val="True"/>
                <w:attr w:name="SourceValue" w:val="5000"/>
                <w:attr w:name="UnitName" w:val="m2"/>
              </w:smartTagPr>
              <w:r w:rsidRPr="002D0A62">
                <w:rPr>
                  <w:rFonts w:ascii="仿宋_GB2312" w:eastAsia="仿宋_GB2312" w:hint="eastAsia"/>
                  <w:bCs/>
                  <w:color w:val="000000"/>
                  <w:sz w:val="28"/>
                  <w:szCs w:val="28"/>
                </w:rPr>
                <w:t>5000 m</w:t>
              </w:r>
              <w:r w:rsidRPr="002D0A62">
                <w:rPr>
                  <w:rFonts w:ascii="仿宋_GB2312" w:eastAsia="仿宋_GB2312" w:hint="eastAsia"/>
                  <w:bCs/>
                  <w:color w:val="000000"/>
                  <w:sz w:val="28"/>
                  <w:szCs w:val="28"/>
                  <w:vertAlign w:val="superscript"/>
                </w:rPr>
                <w:t>2</w:t>
              </w:r>
            </w:smartTag>
            <w:r w:rsidRPr="002D0A62">
              <w:rPr>
                <w:rFonts w:ascii="仿宋_GB2312" w:eastAsia="仿宋_GB2312" w:hint="eastAsia"/>
                <w:bCs/>
                <w:color w:val="000000"/>
                <w:sz w:val="28"/>
                <w:szCs w:val="28"/>
              </w:rPr>
              <w:t>以内</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2.13~2.58</w:t>
            </w:r>
          </w:p>
        </w:tc>
        <w:tc>
          <w:tcPr>
            <w:tcW w:w="1705" w:type="dxa"/>
          </w:tcPr>
          <w:p w:rsidR="0092108D" w:rsidRPr="002D0A62" w:rsidRDefault="0092108D" w:rsidP="0095576F">
            <w:pPr>
              <w:rPr>
                <w:rFonts w:ascii="仿宋_GB2312" w:eastAsia="仿宋_GB2312" w:hint="eastAsia"/>
                <w:b/>
                <w:color w:val="000000"/>
                <w:sz w:val="28"/>
                <w:szCs w:val="28"/>
              </w:rPr>
            </w:pPr>
          </w:p>
        </w:tc>
      </w:tr>
      <w:tr w:rsidR="0092108D" w:rsidRPr="002D0A62" w:rsidTr="0095576F">
        <w:trPr>
          <w:cantSplit/>
        </w:trPr>
        <w:tc>
          <w:tcPr>
            <w:tcW w:w="1188" w:type="dxa"/>
          </w:tcPr>
          <w:p w:rsidR="0092108D" w:rsidRPr="002D0A62" w:rsidRDefault="0092108D" w:rsidP="0095576F">
            <w:pPr>
              <w:jc w:val="distribute"/>
              <w:rPr>
                <w:rFonts w:ascii="仿宋_GB2312" w:eastAsia="仿宋_GB2312" w:hint="eastAsia"/>
                <w:bCs/>
                <w:color w:val="000000"/>
                <w:sz w:val="28"/>
                <w:szCs w:val="28"/>
              </w:rPr>
            </w:pPr>
            <w:r w:rsidRPr="002D0A62">
              <w:rPr>
                <w:rFonts w:ascii="仿宋_GB2312" w:eastAsia="仿宋_GB2312" w:hint="eastAsia"/>
                <w:bCs/>
                <w:color w:val="000000"/>
                <w:sz w:val="28"/>
                <w:szCs w:val="28"/>
              </w:rPr>
              <w:t>3</w:t>
            </w:r>
          </w:p>
        </w:tc>
        <w:tc>
          <w:tcPr>
            <w:tcW w:w="1800" w:type="dxa"/>
            <w:vMerge/>
          </w:tcPr>
          <w:p w:rsidR="0092108D" w:rsidRPr="002D0A62" w:rsidRDefault="0092108D" w:rsidP="0095576F">
            <w:pPr>
              <w:rPr>
                <w:rFonts w:ascii="仿宋_GB2312" w:eastAsia="仿宋_GB2312" w:hint="eastAsia"/>
                <w:bCs/>
                <w:color w:val="000000"/>
                <w:sz w:val="28"/>
                <w:szCs w:val="28"/>
              </w:rPr>
            </w:pPr>
          </w:p>
        </w:tc>
        <w:tc>
          <w:tcPr>
            <w:tcW w:w="2124" w:type="dxa"/>
            <w:vAlign w:val="center"/>
          </w:tcPr>
          <w:p w:rsidR="0092108D" w:rsidRPr="002D0A62" w:rsidRDefault="0092108D" w:rsidP="0095576F">
            <w:pPr>
              <w:jc w:val="center"/>
              <w:rPr>
                <w:rFonts w:ascii="仿宋_GB2312" w:eastAsia="仿宋_GB2312" w:hint="eastAsia"/>
                <w:bCs/>
                <w:color w:val="000000"/>
                <w:sz w:val="28"/>
                <w:szCs w:val="28"/>
              </w:rPr>
            </w:pPr>
            <w:smartTag w:uri="urn:schemas-microsoft-com:office:smarttags" w:element="chmetcnv">
              <w:smartTagPr>
                <w:attr w:name="TCSC" w:val="0"/>
                <w:attr w:name="NumberType" w:val="1"/>
                <w:attr w:name="Negative" w:val="False"/>
                <w:attr w:name="HasSpace" w:val="True"/>
                <w:attr w:name="SourceValue" w:val="8000"/>
                <w:attr w:name="UnitName" w:val="m2"/>
              </w:smartTagPr>
              <w:r w:rsidRPr="002D0A62">
                <w:rPr>
                  <w:rFonts w:ascii="仿宋_GB2312" w:eastAsia="仿宋_GB2312" w:hint="eastAsia"/>
                  <w:bCs/>
                  <w:color w:val="000000"/>
                  <w:sz w:val="28"/>
                  <w:szCs w:val="28"/>
                </w:rPr>
                <w:t>8000 m</w:t>
              </w:r>
              <w:r w:rsidRPr="002D0A62">
                <w:rPr>
                  <w:rFonts w:ascii="仿宋_GB2312" w:eastAsia="仿宋_GB2312" w:hint="eastAsia"/>
                  <w:bCs/>
                  <w:color w:val="000000"/>
                  <w:sz w:val="28"/>
                  <w:szCs w:val="28"/>
                  <w:vertAlign w:val="superscript"/>
                </w:rPr>
                <w:t>2</w:t>
              </w:r>
            </w:smartTag>
            <w:r w:rsidRPr="002D0A62">
              <w:rPr>
                <w:rFonts w:ascii="仿宋_GB2312" w:eastAsia="仿宋_GB2312" w:hint="eastAsia"/>
                <w:bCs/>
                <w:color w:val="000000"/>
                <w:sz w:val="28"/>
                <w:szCs w:val="28"/>
              </w:rPr>
              <w:t>以内</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1.82~2.21</w:t>
            </w:r>
          </w:p>
        </w:tc>
        <w:tc>
          <w:tcPr>
            <w:tcW w:w="1705" w:type="dxa"/>
          </w:tcPr>
          <w:p w:rsidR="0092108D" w:rsidRPr="002D0A62" w:rsidRDefault="0092108D" w:rsidP="0095576F">
            <w:pPr>
              <w:rPr>
                <w:rFonts w:ascii="仿宋_GB2312" w:eastAsia="仿宋_GB2312" w:hint="eastAsia"/>
                <w:b/>
                <w:color w:val="000000"/>
                <w:sz w:val="28"/>
                <w:szCs w:val="28"/>
              </w:rPr>
            </w:pPr>
          </w:p>
        </w:tc>
      </w:tr>
      <w:tr w:rsidR="0092108D" w:rsidRPr="002D0A62" w:rsidTr="0095576F">
        <w:trPr>
          <w:cantSplit/>
        </w:trPr>
        <w:tc>
          <w:tcPr>
            <w:tcW w:w="1188" w:type="dxa"/>
          </w:tcPr>
          <w:p w:rsidR="0092108D" w:rsidRPr="002D0A62" w:rsidRDefault="0092108D" w:rsidP="0095576F">
            <w:pPr>
              <w:jc w:val="distribute"/>
              <w:rPr>
                <w:rFonts w:ascii="仿宋_GB2312" w:eastAsia="仿宋_GB2312" w:hint="eastAsia"/>
                <w:bCs/>
                <w:color w:val="000000"/>
                <w:sz w:val="28"/>
                <w:szCs w:val="28"/>
              </w:rPr>
            </w:pPr>
            <w:r w:rsidRPr="002D0A62">
              <w:rPr>
                <w:rFonts w:ascii="仿宋_GB2312" w:eastAsia="仿宋_GB2312" w:hint="eastAsia"/>
                <w:bCs/>
                <w:color w:val="000000"/>
                <w:sz w:val="28"/>
                <w:szCs w:val="28"/>
              </w:rPr>
              <w:t>4</w:t>
            </w:r>
          </w:p>
        </w:tc>
        <w:tc>
          <w:tcPr>
            <w:tcW w:w="1800" w:type="dxa"/>
            <w:vMerge/>
          </w:tcPr>
          <w:p w:rsidR="0092108D" w:rsidRPr="002D0A62" w:rsidRDefault="0092108D" w:rsidP="0095576F">
            <w:pPr>
              <w:rPr>
                <w:rFonts w:ascii="仿宋_GB2312" w:eastAsia="仿宋_GB2312" w:hint="eastAsia"/>
                <w:bCs/>
                <w:color w:val="000000"/>
                <w:sz w:val="28"/>
                <w:szCs w:val="28"/>
              </w:rPr>
            </w:pPr>
          </w:p>
        </w:tc>
        <w:tc>
          <w:tcPr>
            <w:tcW w:w="2124" w:type="dxa"/>
            <w:vAlign w:val="center"/>
          </w:tcPr>
          <w:p w:rsidR="0092108D" w:rsidRPr="002D0A62" w:rsidRDefault="0092108D" w:rsidP="0095576F">
            <w:pPr>
              <w:jc w:val="center"/>
              <w:rPr>
                <w:rFonts w:ascii="仿宋_GB2312" w:eastAsia="仿宋_GB2312" w:hint="eastAsia"/>
                <w:bCs/>
                <w:color w:val="000000"/>
                <w:sz w:val="28"/>
                <w:szCs w:val="28"/>
              </w:rPr>
            </w:pPr>
            <w:smartTag w:uri="urn:schemas-microsoft-com:office:smarttags" w:element="chmetcnv">
              <w:smartTagPr>
                <w:attr w:name="TCSC" w:val="0"/>
                <w:attr w:name="NumberType" w:val="1"/>
                <w:attr w:name="Negative" w:val="False"/>
                <w:attr w:name="HasSpace" w:val="True"/>
                <w:attr w:name="SourceValue" w:val="10000"/>
                <w:attr w:name="UnitName" w:val="m2"/>
              </w:smartTagPr>
              <w:r w:rsidRPr="002D0A62">
                <w:rPr>
                  <w:rFonts w:ascii="仿宋_GB2312" w:eastAsia="仿宋_GB2312" w:hint="eastAsia"/>
                  <w:bCs/>
                  <w:color w:val="000000"/>
                  <w:sz w:val="28"/>
                  <w:szCs w:val="28"/>
                </w:rPr>
                <w:t>10000 m</w:t>
              </w:r>
              <w:r w:rsidRPr="002D0A62">
                <w:rPr>
                  <w:rFonts w:ascii="仿宋_GB2312" w:eastAsia="仿宋_GB2312" w:hint="eastAsia"/>
                  <w:bCs/>
                  <w:color w:val="000000"/>
                  <w:sz w:val="28"/>
                  <w:szCs w:val="28"/>
                  <w:vertAlign w:val="superscript"/>
                </w:rPr>
                <w:t>2</w:t>
              </w:r>
            </w:smartTag>
            <w:r w:rsidRPr="002D0A62">
              <w:rPr>
                <w:rFonts w:ascii="仿宋_GB2312" w:eastAsia="仿宋_GB2312" w:hint="eastAsia"/>
                <w:bCs/>
                <w:color w:val="000000"/>
                <w:sz w:val="28"/>
                <w:szCs w:val="28"/>
              </w:rPr>
              <w:t>以内</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1.63~1.98</w:t>
            </w:r>
          </w:p>
        </w:tc>
        <w:tc>
          <w:tcPr>
            <w:tcW w:w="1705" w:type="dxa"/>
          </w:tcPr>
          <w:p w:rsidR="0092108D" w:rsidRPr="002D0A62" w:rsidRDefault="0092108D" w:rsidP="0095576F">
            <w:pPr>
              <w:rPr>
                <w:rFonts w:ascii="仿宋_GB2312" w:eastAsia="仿宋_GB2312" w:hint="eastAsia"/>
                <w:b/>
                <w:color w:val="000000"/>
                <w:sz w:val="28"/>
                <w:szCs w:val="28"/>
              </w:rPr>
            </w:pPr>
          </w:p>
        </w:tc>
      </w:tr>
      <w:tr w:rsidR="0092108D" w:rsidRPr="002D0A62" w:rsidTr="0095576F">
        <w:trPr>
          <w:cantSplit/>
        </w:trPr>
        <w:tc>
          <w:tcPr>
            <w:tcW w:w="1188" w:type="dxa"/>
          </w:tcPr>
          <w:p w:rsidR="0092108D" w:rsidRPr="002D0A62" w:rsidRDefault="0092108D" w:rsidP="0095576F">
            <w:pPr>
              <w:jc w:val="distribute"/>
              <w:rPr>
                <w:rFonts w:ascii="仿宋_GB2312" w:eastAsia="仿宋_GB2312" w:hint="eastAsia"/>
                <w:bCs/>
                <w:color w:val="000000"/>
                <w:sz w:val="28"/>
                <w:szCs w:val="28"/>
              </w:rPr>
            </w:pPr>
            <w:r w:rsidRPr="002D0A62">
              <w:rPr>
                <w:rFonts w:ascii="仿宋_GB2312" w:eastAsia="仿宋_GB2312" w:hint="eastAsia"/>
                <w:bCs/>
                <w:color w:val="000000"/>
                <w:sz w:val="28"/>
                <w:szCs w:val="28"/>
              </w:rPr>
              <w:t>5</w:t>
            </w:r>
          </w:p>
        </w:tc>
        <w:tc>
          <w:tcPr>
            <w:tcW w:w="1800" w:type="dxa"/>
            <w:vMerge/>
          </w:tcPr>
          <w:p w:rsidR="0092108D" w:rsidRPr="002D0A62" w:rsidRDefault="0092108D" w:rsidP="0095576F">
            <w:pPr>
              <w:rPr>
                <w:rFonts w:ascii="仿宋_GB2312" w:eastAsia="仿宋_GB2312" w:hint="eastAsia"/>
                <w:bCs/>
                <w:color w:val="000000"/>
                <w:sz w:val="28"/>
                <w:szCs w:val="28"/>
              </w:rPr>
            </w:pPr>
          </w:p>
        </w:tc>
        <w:tc>
          <w:tcPr>
            <w:tcW w:w="2124" w:type="dxa"/>
            <w:vAlign w:val="center"/>
          </w:tcPr>
          <w:p w:rsidR="0092108D" w:rsidRPr="002D0A62" w:rsidRDefault="0092108D" w:rsidP="0095576F">
            <w:pPr>
              <w:jc w:val="center"/>
              <w:rPr>
                <w:rFonts w:ascii="仿宋_GB2312" w:eastAsia="仿宋_GB2312" w:hint="eastAsia"/>
                <w:bCs/>
                <w:color w:val="000000"/>
                <w:sz w:val="28"/>
                <w:szCs w:val="28"/>
              </w:rPr>
            </w:pPr>
            <w:smartTag w:uri="urn:schemas-microsoft-com:office:smarttags" w:element="chmetcnv">
              <w:smartTagPr>
                <w:attr w:name="TCSC" w:val="0"/>
                <w:attr w:name="NumberType" w:val="1"/>
                <w:attr w:name="Negative" w:val="False"/>
                <w:attr w:name="HasSpace" w:val="True"/>
                <w:attr w:name="SourceValue" w:val="15000"/>
                <w:attr w:name="UnitName" w:val="m2"/>
              </w:smartTagPr>
              <w:r w:rsidRPr="002D0A62">
                <w:rPr>
                  <w:rFonts w:ascii="仿宋_GB2312" w:eastAsia="仿宋_GB2312" w:hint="eastAsia"/>
                  <w:bCs/>
                  <w:color w:val="000000"/>
                  <w:sz w:val="28"/>
                  <w:szCs w:val="28"/>
                </w:rPr>
                <w:t>15000 m</w:t>
              </w:r>
              <w:r w:rsidRPr="002D0A62">
                <w:rPr>
                  <w:rFonts w:ascii="仿宋_GB2312" w:eastAsia="仿宋_GB2312" w:hint="eastAsia"/>
                  <w:bCs/>
                  <w:color w:val="000000"/>
                  <w:sz w:val="28"/>
                  <w:szCs w:val="28"/>
                  <w:vertAlign w:val="superscript"/>
                </w:rPr>
                <w:t>2</w:t>
              </w:r>
            </w:smartTag>
            <w:r w:rsidRPr="002D0A62">
              <w:rPr>
                <w:rFonts w:ascii="仿宋_GB2312" w:eastAsia="仿宋_GB2312" w:hint="eastAsia"/>
                <w:bCs/>
                <w:color w:val="000000"/>
                <w:sz w:val="28"/>
                <w:szCs w:val="28"/>
              </w:rPr>
              <w:t>以内</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1.49~1.81</w:t>
            </w:r>
          </w:p>
        </w:tc>
        <w:tc>
          <w:tcPr>
            <w:tcW w:w="1705" w:type="dxa"/>
          </w:tcPr>
          <w:p w:rsidR="0092108D" w:rsidRPr="002D0A62" w:rsidRDefault="0092108D" w:rsidP="0095576F">
            <w:pPr>
              <w:rPr>
                <w:rFonts w:ascii="仿宋_GB2312" w:eastAsia="仿宋_GB2312" w:hint="eastAsia"/>
                <w:b/>
                <w:color w:val="000000"/>
                <w:sz w:val="28"/>
                <w:szCs w:val="28"/>
              </w:rPr>
            </w:pPr>
          </w:p>
        </w:tc>
      </w:tr>
      <w:tr w:rsidR="0092108D" w:rsidRPr="002D0A62" w:rsidTr="0095576F">
        <w:trPr>
          <w:cantSplit/>
          <w:trHeight w:val="405"/>
        </w:trPr>
        <w:tc>
          <w:tcPr>
            <w:tcW w:w="1188" w:type="dxa"/>
          </w:tcPr>
          <w:p w:rsidR="0092108D" w:rsidRPr="002D0A62" w:rsidRDefault="0092108D" w:rsidP="0095576F">
            <w:pPr>
              <w:jc w:val="distribute"/>
              <w:rPr>
                <w:rFonts w:ascii="仿宋_GB2312" w:eastAsia="仿宋_GB2312" w:hint="eastAsia"/>
                <w:bCs/>
                <w:color w:val="000000"/>
                <w:sz w:val="28"/>
                <w:szCs w:val="28"/>
              </w:rPr>
            </w:pPr>
            <w:r w:rsidRPr="002D0A62">
              <w:rPr>
                <w:rFonts w:ascii="仿宋_GB2312" w:eastAsia="仿宋_GB2312" w:hint="eastAsia"/>
                <w:bCs/>
                <w:color w:val="000000"/>
                <w:sz w:val="28"/>
                <w:szCs w:val="28"/>
              </w:rPr>
              <w:t>6</w:t>
            </w:r>
          </w:p>
        </w:tc>
        <w:tc>
          <w:tcPr>
            <w:tcW w:w="1800" w:type="dxa"/>
            <w:vMerge/>
          </w:tcPr>
          <w:p w:rsidR="0092108D" w:rsidRPr="002D0A62" w:rsidRDefault="0092108D" w:rsidP="0095576F">
            <w:pPr>
              <w:rPr>
                <w:rFonts w:ascii="仿宋_GB2312" w:eastAsia="仿宋_GB2312" w:hint="eastAsia"/>
                <w:bCs/>
                <w:color w:val="000000"/>
                <w:sz w:val="28"/>
                <w:szCs w:val="28"/>
              </w:rPr>
            </w:pPr>
          </w:p>
        </w:tc>
        <w:tc>
          <w:tcPr>
            <w:tcW w:w="2124" w:type="dxa"/>
            <w:vAlign w:val="center"/>
          </w:tcPr>
          <w:p w:rsidR="0092108D" w:rsidRPr="002D0A62" w:rsidRDefault="0092108D" w:rsidP="0095576F">
            <w:pPr>
              <w:jc w:val="center"/>
              <w:rPr>
                <w:rFonts w:ascii="仿宋_GB2312" w:eastAsia="仿宋_GB2312" w:hint="eastAsia"/>
                <w:bCs/>
                <w:color w:val="000000"/>
                <w:sz w:val="28"/>
                <w:szCs w:val="28"/>
              </w:rPr>
            </w:pPr>
            <w:smartTag w:uri="urn:schemas-microsoft-com:office:smarttags" w:element="chmetcnv">
              <w:smartTagPr>
                <w:attr w:name="TCSC" w:val="0"/>
                <w:attr w:name="NumberType" w:val="1"/>
                <w:attr w:name="Negative" w:val="False"/>
                <w:attr w:name="HasSpace" w:val="False"/>
                <w:attr w:name="SourceValue" w:val="15000"/>
                <w:attr w:name="UnitName" w:val="m2"/>
              </w:smartTagPr>
              <w:r w:rsidRPr="002D0A62">
                <w:rPr>
                  <w:rFonts w:ascii="仿宋_GB2312" w:eastAsia="仿宋_GB2312" w:hint="eastAsia"/>
                  <w:bCs/>
                  <w:color w:val="000000"/>
                  <w:sz w:val="28"/>
                  <w:szCs w:val="28"/>
                </w:rPr>
                <w:t>15000m</w:t>
              </w:r>
              <w:r w:rsidRPr="002D0A62">
                <w:rPr>
                  <w:rFonts w:ascii="仿宋_GB2312" w:eastAsia="仿宋_GB2312" w:hint="eastAsia"/>
                  <w:bCs/>
                  <w:color w:val="000000"/>
                  <w:sz w:val="28"/>
                  <w:szCs w:val="28"/>
                  <w:vertAlign w:val="superscript"/>
                </w:rPr>
                <w:t>2</w:t>
              </w:r>
            </w:smartTag>
            <w:r w:rsidRPr="002D0A62">
              <w:rPr>
                <w:rFonts w:ascii="仿宋_GB2312" w:eastAsia="仿宋_GB2312" w:hint="eastAsia"/>
                <w:bCs/>
                <w:color w:val="000000"/>
                <w:sz w:val="28"/>
                <w:szCs w:val="28"/>
              </w:rPr>
              <w:t>以上</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1.31~1.59</w:t>
            </w:r>
          </w:p>
        </w:tc>
        <w:tc>
          <w:tcPr>
            <w:tcW w:w="1705" w:type="dxa"/>
          </w:tcPr>
          <w:p w:rsidR="0092108D" w:rsidRPr="002D0A62" w:rsidRDefault="0092108D" w:rsidP="0095576F">
            <w:pPr>
              <w:rPr>
                <w:rFonts w:ascii="仿宋_GB2312" w:eastAsia="仿宋_GB2312" w:hint="eastAsia"/>
                <w:b/>
                <w:color w:val="000000"/>
                <w:sz w:val="28"/>
                <w:szCs w:val="28"/>
              </w:rPr>
            </w:pPr>
          </w:p>
        </w:tc>
      </w:tr>
      <w:tr w:rsidR="0092108D" w:rsidRPr="002D0A62" w:rsidTr="0095576F">
        <w:trPr>
          <w:trHeight w:val="225"/>
        </w:trPr>
        <w:tc>
          <w:tcPr>
            <w:tcW w:w="1188" w:type="dxa"/>
          </w:tcPr>
          <w:p w:rsidR="0092108D" w:rsidRPr="002D0A62" w:rsidRDefault="0092108D" w:rsidP="0095576F">
            <w:pPr>
              <w:jc w:val="distribute"/>
              <w:rPr>
                <w:rFonts w:ascii="仿宋_GB2312" w:eastAsia="仿宋_GB2312" w:hint="eastAsia"/>
                <w:bCs/>
                <w:color w:val="000000"/>
                <w:sz w:val="28"/>
                <w:szCs w:val="28"/>
              </w:rPr>
            </w:pPr>
            <w:r w:rsidRPr="002D0A62">
              <w:rPr>
                <w:rFonts w:ascii="仿宋_GB2312" w:eastAsia="仿宋_GB2312" w:hint="eastAsia"/>
                <w:bCs/>
                <w:color w:val="000000"/>
                <w:sz w:val="28"/>
                <w:szCs w:val="28"/>
              </w:rPr>
              <w:t>7</w:t>
            </w:r>
          </w:p>
        </w:tc>
        <w:tc>
          <w:tcPr>
            <w:tcW w:w="3924" w:type="dxa"/>
            <w:gridSpan w:val="2"/>
          </w:tcPr>
          <w:p w:rsidR="0092108D" w:rsidRPr="002D0A62" w:rsidRDefault="0092108D" w:rsidP="0095576F">
            <w:pPr>
              <w:rPr>
                <w:rFonts w:ascii="仿宋_GB2312" w:eastAsia="仿宋_GB2312" w:hint="eastAsia"/>
                <w:bCs/>
                <w:color w:val="000000"/>
                <w:sz w:val="28"/>
                <w:szCs w:val="28"/>
              </w:rPr>
            </w:pPr>
            <w:r w:rsidRPr="002D0A62">
              <w:rPr>
                <w:rFonts w:ascii="仿宋_GB2312" w:eastAsia="仿宋_GB2312" w:hint="eastAsia"/>
                <w:bCs/>
                <w:color w:val="000000"/>
                <w:sz w:val="28"/>
                <w:szCs w:val="28"/>
              </w:rPr>
              <w:t>独立装饰装修工程</w:t>
            </w:r>
          </w:p>
        </w:tc>
        <w:tc>
          <w:tcPr>
            <w:tcW w:w="1705" w:type="dxa"/>
            <w:vAlign w:val="center"/>
          </w:tcPr>
          <w:p w:rsidR="0092108D" w:rsidRPr="002D0A62" w:rsidRDefault="0092108D" w:rsidP="0095576F">
            <w:pPr>
              <w:jc w:val="center"/>
              <w:rPr>
                <w:rFonts w:ascii="仿宋_GB2312" w:eastAsia="仿宋_GB2312" w:hint="eastAsia"/>
                <w:bCs/>
                <w:color w:val="000000"/>
                <w:sz w:val="28"/>
                <w:szCs w:val="28"/>
              </w:rPr>
            </w:pPr>
            <w:r w:rsidRPr="002D0A62">
              <w:rPr>
                <w:rFonts w:ascii="仿宋_GB2312" w:eastAsia="仿宋_GB2312" w:hint="eastAsia"/>
                <w:bCs/>
                <w:color w:val="000000"/>
                <w:sz w:val="28"/>
                <w:szCs w:val="28"/>
              </w:rPr>
              <w:t>2.0~2.3</w:t>
            </w:r>
          </w:p>
        </w:tc>
        <w:tc>
          <w:tcPr>
            <w:tcW w:w="1705" w:type="dxa"/>
          </w:tcPr>
          <w:p w:rsidR="0092108D" w:rsidRPr="002D0A62" w:rsidRDefault="0092108D" w:rsidP="0095576F">
            <w:pPr>
              <w:rPr>
                <w:rFonts w:ascii="仿宋_GB2312" w:eastAsia="仿宋_GB2312" w:hint="eastAsia"/>
                <w:b/>
                <w:color w:val="000000"/>
                <w:sz w:val="28"/>
                <w:szCs w:val="28"/>
              </w:rPr>
            </w:pPr>
          </w:p>
        </w:tc>
      </w:tr>
    </w:tbl>
    <w:p w:rsidR="0092108D" w:rsidRPr="002D0A62" w:rsidRDefault="0092108D" w:rsidP="0092108D">
      <w:pPr>
        <w:rPr>
          <w:rFonts w:ascii="仿宋_GB2312" w:eastAsia="仿宋_GB2312" w:hint="eastAsia"/>
          <w:bCs/>
          <w:color w:val="000000"/>
          <w:sz w:val="28"/>
          <w:szCs w:val="28"/>
        </w:rPr>
      </w:pPr>
      <w:r w:rsidRPr="002D0A62">
        <w:rPr>
          <w:rFonts w:ascii="仿宋_GB2312" w:eastAsia="仿宋_GB2312" w:hint="eastAsia"/>
          <w:bCs/>
          <w:color w:val="000000"/>
          <w:sz w:val="28"/>
          <w:szCs w:val="28"/>
        </w:rPr>
        <w:t>注：1、项目类别中的面积是指民防工程建筑面积。</w:t>
      </w:r>
    </w:p>
    <w:p w:rsidR="0092108D" w:rsidRPr="002D0A62" w:rsidRDefault="0092108D" w:rsidP="0092108D">
      <w:pPr>
        <w:ind w:firstLine="570"/>
        <w:rPr>
          <w:rFonts w:ascii="仿宋_GB2312" w:eastAsia="仿宋_GB2312" w:hint="eastAsia"/>
          <w:bCs/>
          <w:color w:val="000000"/>
          <w:sz w:val="28"/>
          <w:szCs w:val="28"/>
        </w:rPr>
      </w:pPr>
      <w:r w:rsidRPr="002D0A62">
        <w:rPr>
          <w:rFonts w:ascii="仿宋_GB2312" w:eastAsia="仿宋_GB2312" w:hint="eastAsia"/>
          <w:bCs/>
          <w:color w:val="000000"/>
          <w:sz w:val="28"/>
          <w:szCs w:val="28"/>
        </w:rPr>
        <w:t>2、安全防护、文明施工措施费，以国家《人防工程工程量清单计价办法》的分部分项工程量清单合计（综合单价）为基础乘以相应的费率计算费用。作为控制安全防护、文明施工措施的最低总费用。</w:t>
      </w:r>
    </w:p>
    <w:p w:rsidR="00C50007" w:rsidRPr="0092108D" w:rsidRDefault="0092108D" w:rsidP="0092108D">
      <w:pPr>
        <w:pStyle w:val="a5"/>
        <w:spacing w:line="480" w:lineRule="auto"/>
        <w:ind w:firstLine="560"/>
        <w:rPr>
          <w:rFonts w:ascii="仿宋_GB2312" w:eastAsia="仿宋_GB2312" w:hint="eastAsia"/>
          <w:bCs/>
          <w:color w:val="000000"/>
          <w:sz w:val="28"/>
        </w:rPr>
      </w:pPr>
      <w:r w:rsidRPr="002D0A62">
        <w:rPr>
          <w:rFonts w:ascii="仿宋_GB2312" w:eastAsia="仿宋_GB2312" w:hint="eastAsia"/>
          <w:bCs/>
          <w:color w:val="000000"/>
          <w:sz w:val="28"/>
          <w:szCs w:val="28"/>
        </w:rPr>
        <w:t>3、对未列入安全防护、文明施工措施费清单内容的夜间施工、二次搬运、大型机械设备进出场及安拆、混凝土、钢筋混凝土模板及支架、脚手架、已完工程及设备保护、施工排水降水、垂直水平运输机械、内部施工照明等措施费用，仍按国家《人防工程工程量清单计价办法》的有关规定报价。</w:t>
      </w:r>
    </w:p>
    <w:sectPr w:rsidR="00C50007" w:rsidRPr="0092108D" w:rsidSect="00B868C9">
      <w:footerReference w:type="default" r:id="rId7"/>
      <w:pgSz w:w="11906" w:h="16838" w:code="9"/>
      <w:pgMar w:top="1440" w:right="1797" w:bottom="1440" w:left="1797" w:header="68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06" w:rsidRDefault="004D6F06" w:rsidP="00C50007">
      <w:r>
        <w:separator/>
      </w:r>
    </w:p>
  </w:endnote>
  <w:endnote w:type="continuationSeparator" w:id="0">
    <w:p w:rsidR="004D6F06" w:rsidRDefault="004D6F06" w:rsidP="00C5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342069"/>
      <w:docPartObj>
        <w:docPartGallery w:val="Page Numbers (Bottom of Page)"/>
        <w:docPartUnique/>
      </w:docPartObj>
    </w:sdtPr>
    <w:sdtContent>
      <w:p w:rsidR="008660FC" w:rsidRDefault="008660FC">
        <w:pPr>
          <w:pStyle w:val="a4"/>
          <w:jc w:val="right"/>
          <w:rPr>
            <w:rFonts w:hint="eastAsia"/>
          </w:rPr>
        </w:pPr>
      </w:p>
      <w:p w:rsidR="008660FC" w:rsidRDefault="008660FC">
        <w:pPr>
          <w:pStyle w:val="a4"/>
          <w:jc w:val="right"/>
        </w:pPr>
        <w:r>
          <w:fldChar w:fldCharType="begin"/>
        </w:r>
        <w:r>
          <w:instrText>PAGE   \* MERGEFORMAT</w:instrText>
        </w:r>
        <w:r>
          <w:fldChar w:fldCharType="separate"/>
        </w:r>
        <w:r w:rsidR="00B868C9" w:rsidRPr="00B868C9">
          <w:rPr>
            <w:noProof/>
            <w:lang w:val="zh-CN"/>
          </w:rPr>
          <w:t>14</w:t>
        </w:r>
        <w:r>
          <w:fldChar w:fldCharType="end"/>
        </w:r>
      </w:p>
    </w:sdtContent>
  </w:sdt>
  <w:p w:rsidR="008660FC" w:rsidRDefault="008660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06" w:rsidRDefault="004D6F06" w:rsidP="00C50007">
      <w:r>
        <w:separator/>
      </w:r>
    </w:p>
  </w:footnote>
  <w:footnote w:type="continuationSeparator" w:id="0">
    <w:p w:rsidR="004D6F06" w:rsidRDefault="004D6F06" w:rsidP="00C50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62"/>
    <w:rsid w:val="00055B47"/>
    <w:rsid w:val="000F74ED"/>
    <w:rsid w:val="004D6F06"/>
    <w:rsid w:val="00854562"/>
    <w:rsid w:val="008660FC"/>
    <w:rsid w:val="0092108D"/>
    <w:rsid w:val="00954F75"/>
    <w:rsid w:val="009C69D6"/>
    <w:rsid w:val="009F742B"/>
    <w:rsid w:val="00A04BFC"/>
    <w:rsid w:val="00A836EA"/>
    <w:rsid w:val="00B12BF4"/>
    <w:rsid w:val="00B868C9"/>
    <w:rsid w:val="00BC514E"/>
    <w:rsid w:val="00C50007"/>
    <w:rsid w:val="00D94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0007"/>
    <w:rPr>
      <w:sz w:val="18"/>
      <w:szCs w:val="18"/>
    </w:rPr>
  </w:style>
  <w:style w:type="paragraph" w:styleId="a4">
    <w:name w:val="footer"/>
    <w:basedOn w:val="a"/>
    <w:link w:val="Char0"/>
    <w:uiPriority w:val="99"/>
    <w:unhideWhenUsed/>
    <w:rsid w:val="00C50007"/>
    <w:pPr>
      <w:tabs>
        <w:tab w:val="center" w:pos="4153"/>
        <w:tab w:val="right" w:pos="8306"/>
      </w:tabs>
      <w:snapToGrid w:val="0"/>
      <w:jc w:val="left"/>
    </w:pPr>
    <w:rPr>
      <w:sz w:val="18"/>
      <w:szCs w:val="18"/>
    </w:rPr>
  </w:style>
  <w:style w:type="character" w:customStyle="1" w:styleId="Char0">
    <w:name w:val="页脚 Char"/>
    <w:basedOn w:val="a0"/>
    <w:link w:val="a4"/>
    <w:uiPriority w:val="99"/>
    <w:rsid w:val="00C50007"/>
    <w:rPr>
      <w:sz w:val="18"/>
      <w:szCs w:val="18"/>
    </w:rPr>
  </w:style>
  <w:style w:type="paragraph" w:styleId="a5">
    <w:name w:val="Body Text Indent"/>
    <w:basedOn w:val="a"/>
    <w:link w:val="Char1"/>
    <w:rsid w:val="0092108D"/>
    <w:pPr>
      <w:spacing w:line="360" w:lineRule="auto"/>
      <w:ind w:firstLineChars="200" w:firstLine="420"/>
    </w:pPr>
    <w:rPr>
      <w:rFonts w:ascii="Times New Roman" w:eastAsia="宋体" w:hAnsi="Times New Roman" w:cs="Times New Roman"/>
      <w:szCs w:val="24"/>
    </w:rPr>
  </w:style>
  <w:style w:type="character" w:customStyle="1" w:styleId="Char1">
    <w:name w:val="正文文本缩进 Char"/>
    <w:basedOn w:val="a0"/>
    <w:link w:val="a5"/>
    <w:rsid w:val="0092108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0007"/>
    <w:rPr>
      <w:sz w:val="18"/>
      <w:szCs w:val="18"/>
    </w:rPr>
  </w:style>
  <w:style w:type="paragraph" w:styleId="a4">
    <w:name w:val="footer"/>
    <w:basedOn w:val="a"/>
    <w:link w:val="Char0"/>
    <w:uiPriority w:val="99"/>
    <w:unhideWhenUsed/>
    <w:rsid w:val="00C50007"/>
    <w:pPr>
      <w:tabs>
        <w:tab w:val="center" w:pos="4153"/>
        <w:tab w:val="right" w:pos="8306"/>
      </w:tabs>
      <w:snapToGrid w:val="0"/>
      <w:jc w:val="left"/>
    </w:pPr>
    <w:rPr>
      <w:sz w:val="18"/>
      <w:szCs w:val="18"/>
    </w:rPr>
  </w:style>
  <w:style w:type="character" w:customStyle="1" w:styleId="Char0">
    <w:name w:val="页脚 Char"/>
    <w:basedOn w:val="a0"/>
    <w:link w:val="a4"/>
    <w:uiPriority w:val="99"/>
    <w:rsid w:val="00C50007"/>
    <w:rPr>
      <w:sz w:val="18"/>
      <w:szCs w:val="18"/>
    </w:rPr>
  </w:style>
  <w:style w:type="paragraph" w:styleId="a5">
    <w:name w:val="Body Text Indent"/>
    <w:basedOn w:val="a"/>
    <w:link w:val="Char1"/>
    <w:rsid w:val="0092108D"/>
    <w:pPr>
      <w:spacing w:line="360" w:lineRule="auto"/>
      <w:ind w:firstLineChars="200" w:firstLine="420"/>
    </w:pPr>
    <w:rPr>
      <w:rFonts w:ascii="Times New Roman" w:eastAsia="宋体" w:hAnsi="Times New Roman" w:cs="Times New Roman"/>
      <w:szCs w:val="24"/>
    </w:rPr>
  </w:style>
  <w:style w:type="character" w:customStyle="1" w:styleId="Char1">
    <w:name w:val="正文文本缩进 Char"/>
    <w:basedOn w:val="a0"/>
    <w:link w:val="a5"/>
    <w:rsid w:val="0092108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1111</Words>
  <Characters>6333</Characters>
  <Application>Microsoft Office Word</Application>
  <DocSecurity>0</DocSecurity>
  <Lines>52</Lines>
  <Paragraphs>14</Paragraphs>
  <ScaleCrop>false</ScaleCrop>
  <Company>China</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2011-04-20T09:22:00Z</dcterms:created>
  <dcterms:modified xsi:type="dcterms:W3CDTF">2011-04-20T09:29:00Z</dcterms:modified>
</cp:coreProperties>
</file>